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ascii="仿宋_GB2312" w:hAnsi="新宋体" w:eastAsia="仿宋_GB2312"/>
          <w:b/>
          <w:sz w:val="36"/>
        </w:rPr>
      </w:pPr>
    </w:p>
    <w:p>
      <w:pPr>
        <w:spacing w:line="400" w:lineRule="atLeast"/>
        <w:jc w:val="center"/>
        <w:rPr>
          <w:rFonts w:hint="eastAsia" w:ascii="仿宋_GB2312" w:hAnsi="新宋体" w:eastAsia="仿宋_GB2312"/>
          <w:sz w:val="44"/>
          <w:szCs w:val="44"/>
          <w:lang w:val="en-US"/>
        </w:rPr>
      </w:pPr>
      <w:r>
        <w:rPr>
          <w:rFonts w:hint="eastAsia" w:ascii="仿宋_GB2312" w:hAnsi="新宋体" w:eastAsia="仿宋_GB2312"/>
          <w:b/>
          <w:sz w:val="36"/>
        </w:rPr>
        <w:t>项目编号：</w:t>
      </w:r>
      <w:r>
        <w:rPr>
          <w:rFonts w:hint="eastAsia" w:ascii="仿宋_GB2312" w:hAnsi="新宋体" w:eastAsia="仿宋_GB2312"/>
          <w:b/>
          <w:sz w:val="36"/>
          <w:lang w:val="en-US" w:eastAsia="zh-CN"/>
        </w:rPr>
        <w:t>WRYCG-2020-10</w:t>
      </w:r>
    </w:p>
    <w:p>
      <w:pPr>
        <w:rPr>
          <w:rFonts w:hint="eastAsia" w:ascii="仿宋_GB2312" w:hAnsi="新宋体" w:eastAsia="仿宋_GB2312"/>
          <w:b/>
          <w:sz w:val="36"/>
          <w:szCs w:val="36"/>
        </w:rPr>
      </w:pPr>
    </w:p>
    <w:p>
      <w:pPr>
        <w:rPr>
          <w:rFonts w:hint="eastAsia" w:ascii="仿宋_GB2312" w:hAnsi="新宋体" w:eastAsia="仿宋_GB2312"/>
          <w:b/>
          <w:sz w:val="36"/>
          <w:szCs w:val="36"/>
        </w:rPr>
      </w:pPr>
    </w:p>
    <w:p>
      <w:pPr>
        <w:spacing w:line="400" w:lineRule="atLeast"/>
        <w:jc w:val="center"/>
        <w:outlineLvl w:val="0"/>
        <w:rPr>
          <w:rFonts w:hint="eastAsia" w:ascii="仿宋_GB2312" w:hAnsi="新宋体" w:eastAsia="仿宋_GB2312"/>
          <w:b/>
          <w:sz w:val="52"/>
          <w:szCs w:val="52"/>
        </w:rPr>
      </w:pPr>
    </w:p>
    <w:p>
      <w:pPr>
        <w:spacing w:line="400" w:lineRule="atLeast"/>
        <w:jc w:val="center"/>
        <w:outlineLvl w:val="0"/>
        <w:rPr>
          <w:rFonts w:hint="eastAsia" w:ascii="仿宋_GB2312" w:hAnsi="新宋体" w:eastAsia="仿宋_GB2312"/>
          <w:b/>
          <w:sz w:val="48"/>
          <w:szCs w:val="48"/>
          <w:lang w:eastAsia="zh-CN"/>
        </w:rPr>
      </w:pPr>
      <w:r>
        <w:rPr>
          <w:rFonts w:hint="eastAsia" w:ascii="仿宋_GB2312" w:hAnsi="新宋体" w:eastAsia="仿宋_GB2312"/>
          <w:b/>
          <w:sz w:val="48"/>
          <w:szCs w:val="48"/>
          <w:lang w:eastAsia="zh-CN"/>
        </w:rPr>
        <w:t>四川省旺苍县人民医院</w:t>
      </w:r>
    </w:p>
    <w:p>
      <w:pPr>
        <w:spacing w:line="400" w:lineRule="atLeast"/>
        <w:jc w:val="center"/>
        <w:outlineLvl w:val="0"/>
        <w:rPr>
          <w:rFonts w:hint="eastAsia" w:ascii="仿宋_GB2312" w:hAnsi="新宋体" w:eastAsia="仿宋_GB2312"/>
          <w:sz w:val="84"/>
          <w:szCs w:val="84"/>
        </w:rPr>
      </w:pPr>
      <w:r>
        <w:rPr>
          <w:rFonts w:hint="eastAsia" w:ascii="仿宋_GB2312" w:eastAsia="仿宋_GB2312"/>
          <w:b/>
          <w:sz w:val="48"/>
          <w:szCs w:val="48"/>
          <w:lang w:eastAsia="zh-CN"/>
        </w:rPr>
        <w:t>可视软镜等设备一批采购项目（第二次）</w:t>
      </w:r>
      <w:r>
        <w:rPr>
          <w:rFonts w:hint="eastAsia" w:ascii="仿宋_GB2312" w:hAnsi="新宋体" w:eastAsia="仿宋_GB2312"/>
          <w:b/>
          <w:sz w:val="84"/>
          <w:szCs w:val="84"/>
        </w:rPr>
        <w:t>竞争性谈判文件</w:t>
      </w:r>
    </w:p>
    <w:p>
      <w:pPr>
        <w:spacing w:line="400" w:lineRule="atLeast"/>
        <w:rPr>
          <w:rFonts w:hint="eastAsia" w:ascii="仿宋_GB2312" w:hAnsi="新宋体" w:eastAsia="仿宋_GB2312"/>
          <w:sz w:val="44"/>
          <w:szCs w:val="44"/>
        </w:rPr>
      </w:pPr>
    </w:p>
    <w:p>
      <w:pPr>
        <w:spacing w:line="400" w:lineRule="atLeast"/>
        <w:jc w:val="center"/>
        <w:rPr>
          <w:rFonts w:hint="eastAsia" w:ascii="仿宋_GB2312" w:hAnsi="新宋体" w:eastAsia="仿宋_GB2312"/>
          <w:sz w:val="44"/>
          <w:szCs w:val="44"/>
        </w:rPr>
      </w:pPr>
    </w:p>
    <w:p>
      <w:pPr>
        <w:spacing w:line="400" w:lineRule="atLeast"/>
        <w:jc w:val="center"/>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360" w:lineRule="auto"/>
        <w:ind w:firstLine="2168" w:firstLineChars="600"/>
        <w:rPr>
          <w:rFonts w:hint="eastAsia" w:ascii="仿宋_GB2312" w:hAnsi="新宋体" w:eastAsia="仿宋_GB2312"/>
          <w:b/>
          <w:sz w:val="36"/>
          <w:szCs w:val="36"/>
        </w:rPr>
      </w:pPr>
      <w:r>
        <w:rPr>
          <w:rFonts w:hint="eastAsia" w:ascii="仿宋_GB2312" w:hAnsi="新宋体" w:eastAsia="仿宋_GB2312"/>
          <w:b/>
          <w:sz w:val="36"/>
          <w:szCs w:val="36"/>
        </w:rPr>
        <w:t>采 购 人：四川省旺苍县人民医院</w:t>
      </w:r>
    </w:p>
    <w:p>
      <w:pPr>
        <w:spacing w:line="360" w:lineRule="auto"/>
        <w:jc w:val="center"/>
        <w:rPr>
          <w:rFonts w:hint="eastAsia" w:ascii="仿宋_GB2312" w:hAnsi="新宋体" w:eastAsia="仿宋_GB2312"/>
          <w:b/>
          <w:sz w:val="36"/>
          <w:szCs w:val="36"/>
        </w:rPr>
      </w:pPr>
    </w:p>
    <w:p>
      <w:pPr>
        <w:spacing w:line="360" w:lineRule="auto"/>
        <w:jc w:val="center"/>
        <w:rPr>
          <w:rFonts w:hint="eastAsia" w:ascii="仿宋_GB2312" w:hAnsi="新宋体" w:eastAsia="仿宋_GB2312"/>
          <w:b/>
          <w:sz w:val="36"/>
          <w:szCs w:val="36"/>
        </w:rPr>
      </w:pPr>
      <w:r>
        <w:rPr>
          <w:rFonts w:hint="eastAsia" w:ascii="仿宋_GB2312" w:hAnsi="新宋体" w:eastAsia="仿宋_GB2312"/>
          <w:b/>
          <w:sz w:val="36"/>
          <w:szCs w:val="36"/>
        </w:rPr>
        <w:t>20</w:t>
      </w:r>
      <w:r>
        <w:rPr>
          <w:rFonts w:hint="eastAsia" w:ascii="仿宋_GB2312" w:hAnsi="新宋体" w:eastAsia="仿宋_GB2312"/>
          <w:b/>
          <w:sz w:val="36"/>
          <w:szCs w:val="36"/>
          <w:lang w:val="en-US" w:eastAsia="zh-CN"/>
        </w:rPr>
        <w:t>20</w:t>
      </w:r>
      <w:r>
        <w:rPr>
          <w:rFonts w:hint="eastAsia" w:ascii="仿宋_GB2312" w:hAnsi="新宋体" w:eastAsia="仿宋_GB2312"/>
          <w:b/>
          <w:sz w:val="36"/>
          <w:szCs w:val="36"/>
        </w:rPr>
        <w:t>年</w:t>
      </w:r>
      <w:r>
        <w:rPr>
          <w:rFonts w:hint="eastAsia" w:ascii="仿宋_GB2312" w:hAnsi="新宋体" w:eastAsia="仿宋_GB2312"/>
          <w:b/>
          <w:sz w:val="36"/>
          <w:szCs w:val="36"/>
          <w:lang w:val="en-US" w:eastAsia="zh-CN"/>
        </w:rPr>
        <w:t>9</w:t>
      </w:r>
      <w:r>
        <w:rPr>
          <w:rFonts w:hint="eastAsia" w:ascii="仿宋_GB2312" w:hAnsi="新宋体" w:eastAsia="仿宋_GB2312"/>
          <w:b/>
          <w:sz w:val="36"/>
          <w:szCs w:val="36"/>
        </w:rPr>
        <w:t>月</w:t>
      </w:r>
    </w:p>
    <w:p>
      <w:pPr>
        <w:jc w:val="center"/>
        <w:rPr>
          <w:rFonts w:hint="eastAsia" w:ascii="仿宋_GB2312" w:hAnsi="宋体" w:eastAsia="仿宋_GB2312"/>
          <w:b/>
          <w:sz w:val="36"/>
          <w:szCs w:val="36"/>
        </w:rPr>
      </w:pPr>
    </w:p>
    <w:p>
      <w:pPr>
        <w:numPr>
          <w:ilvl w:val="0"/>
          <w:numId w:val="1"/>
        </w:numPr>
        <w:spacing w:line="600" w:lineRule="exact"/>
        <w:jc w:val="center"/>
        <w:rPr>
          <w:rFonts w:hint="eastAsia" w:ascii="仿宋_GB2312" w:hAnsi="宋体" w:eastAsia="仿宋_GB2312"/>
          <w:b/>
          <w:sz w:val="32"/>
          <w:szCs w:val="32"/>
        </w:rPr>
      </w:pPr>
      <w:r>
        <w:rPr>
          <w:rFonts w:hint="eastAsia" w:ascii="仿宋_GB2312" w:hAnsi="宋体" w:eastAsia="仿宋_GB2312"/>
          <w:b/>
          <w:sz w:val="32"/>
          <w:szCs w:val="32"/>
        </w:rPr>
        <w:t>谈判邀请</w:t>
      </w:r>
    </w:p>
    <w:p>
      <w:pPr>
        <w:spacing w:line="600" w:lineRule="exact"/>
        <w:rPr>
          <w:rFonts w:hint="eastAsia"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eastAsia="zh-CN"/>
        </w:rPr>
        <w:t>四川省旺苍县</w:t>
      </w:r>
      <w:r>
        <w:rPr>
          <w:rFonts w:hint="eastAsia" w:ascii="宋体" w:hAnsi="宋体"/>
          <w:sz w:val="24"/>
        </w:rPr>
        <w:t>人民医院拟对</w:t>
      </w:r>
      <w:r>
        <w:rPr>
          <w:rFonts w:hint="eastAsia" w:ascii="宋体" w:hAnsi="宋体"/>
          <w:sz w:val="24"/>
          <w:u w:val="single"/>
          <w:lang w:eastAsia="zh-CN"/>
        </w:rPr>
        <w:t>可视软镜等设备一批采购项目（第二次）</w:t>
      </w:r>
      <w:r>
        <w:rPr>
          <w:rFonts w:hint="eastAsia" w:ascii="宋体" w:hAnsi="宋体"/>
          <w:sz w:val="24"/>
        </w:rPr>
        <w:t>进行竞争性谈判，兹邀请符合采购要求的供应商参加。</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b/>
          <w:sz w:val="24"/>
        </w:rPr>
      </w:pPr>
      <w:r>
        <w:rPr>
          <w:rFonts w:hint="eastAsia" w:ascii="宋体" w:hAnsi="宋体"/>
          <w:b/>
          <w:sz w:val="24"/>
        </w:rPr>
        <w:t>项目编号：</w:t>
      </w:r>
      <w:r>
        <w:rPr>
          <w:rFonts w:hint="eastAsia" w:ascii="宋体" w:hAnsi="宋体"/>
          <w:b/>
          <w:sz w:val="24"/>
          <w:lang w:val="en-US" w:eastAsia="zh-CN"/>
        </w:rPr>
        <w:t>WRYCG-2020-10</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b/>
          <w:sz w:val="24"/>
        </w:rPr>
      </w:pPr>
      <w:r>
        <w:rPr>
          <w:rFonts w:hint="eastAsia" w:ascii="宋体" w:hAnsi="宋体"/>
          <w:b/>
          <w:sz w:val="24"/>
        </w:rPr>
        <w:t>项目名称：</w:t>
      </w:r>
      <w:r>
        <w:rPr>
          <w:rFonts w:hint="eastAsia" w:ascii="宋体" w:hAnsi="宋体"/>
          <w:sz w:val="24"/>
          <w:lang w:eastAsia="zh-CN"/>
        </w:rPr>
        <w:t>可视软镜等设备一批采购项目（第二次）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right="0" w:rightChars="0"/>
        <w:jc w:val="both"/>
        <w:textAlignment w:val="auto"/>
        <w:outlineLvl w:val="9"/>
        <w:rPr>
          <w:rFonts w:hint="eastAsia" w:ascii="宋体" w:hAnsi="宋体"/>
          <w:sz w:val="24"/>
        </w:rPr>
      </w:pPr>
      <w:r>
        <w:rPr>
          <w:rFonts w:hint="eastAsia" w:ascii="宋体" w:hAnsi="宋体"/>
          <w:b/>
          <w:sz w:val="24"/>
        </w:rPr>
        <w:t>三、资金来源：</w:t>
      </w:r>
      <w:r>
        <w:rPr>
          <w:rFonts w:hint="eastAsia" w:ascii="宋体" w:hAnsi="宋体"/>
          <w:sz w:val="24"/>
        </w:rPr>
        <w:t>自筹资金，已落实</w:t>
      </w:r>
    </w:p>
    <w:p>
      <w:pPr>
        <w:spacing w:line="420" w:lineRule="exact"/>
        <w:ind w:firstLine="482" w:firstLineChars="200"/>
        <w:rPr>
          <w:rFonts w:hint="eastAsia" w:ascii="宋体" w:hAnsi="宋体"/>
          <w:sz w:val="24"/>
        </w:rPr>
      </w:pPr>
      <w:r>
        <w:rPr>
          <w:rFonts w:hint="eastAsia" w:ascii="宋体" w:hAnsi="宋体"/>
          <w:b/>
          <w:sz w:val="24"/>
        </w:rPr>
        <w:t>四、项目清单</w:t>
      </w:r>
    </w:p>
    <w:tbl>
      <w:tblPr>
        <w:tblStyle w:val="5"/>
        <w:tblpPr w:leftFromText="180" w:rightFromText="180" w:vertAnchor="text" w:horzAnchor="page" w:tblpXSpec="center" w:tblpY="478"/>
        <w:tblOverlap w:val="never"/>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3345"/>
        <w:gridCol w:w="951"/>
        <w:gridCol w:w="1051"/>
        <w:gridCol w:w="1740"/>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包号</w:t>
            </w:r>
          </w:p>
        </w:tc>
        <w:tc>
          <w:tcPr>
            <w:tcW w:w="3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设备名称</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单位</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数量</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预算限</w:t>
            </w:r>
            <w:r>
              <w:rPr>
                <w:rFonts w:hint="eastAsia" w:ascii="宋体" w:hAnsi="宋体"/>
                <w:b/>
                <w:sz w:val="24"/>
                <w:lang w:eastAsia="zh-CN"/>
              </w:rPr>
              <w:t>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（万元）</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lang w:eastAsia="zh-CN"/>
              </w:rPr>
            </w:pPr>
            <w:r>
              <w:rPr>
                <w:rFonts w:hint="eastAsia" w:ascii="宋体" w:hAnsi="宋体"/>
                <w:b/>
                <w:sz w:val="24"/>
                <w:lang w:eastAsia="zh-CN"/>
              </w:rPr>
              <w:t>合计金额</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lang w:eastAsia="zh-CN"/>
              </w:rPr>
            </w:pPr>
            <w:r>
              <w:rPr>
                <w:rFonts w:hint="eastAsia" w:ascii="宋体" w:hAnsi="宋体"/>
                <w:b/>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1" w:type="dxa"/>
            <w:vMerge w:val="restart"/>
            <w:tcBorders>
              <w:left w:val="single" w:color="auto" w:sz="4" w:space="0"/>
              <w:right w:val="single" w:color="auto" w:sz="4" w:space="0"/>
            </w:tcBorders>
            <w:noWrap w:val="0"/>
            <w:vAlign w:val="center"/>
          </w:tcPr>
          <w:p>
            <w:pPr>
              <w:jc w:val="center"/>
              <w:rPr>
                <w:rFonts w:hint="default"/>
                <w:sz w:val="24"/>
                <w:lang w:val="en-US" w:eastAsia="zh-CN"/>
              </w:rPr>
            </w:pPr>
            <w:r>
              <w:rPr>
                <w:rFonts w:hint="eastAsia"/>
                <w:sz w:val="24"/>
                <w:lang w:val="en-US" w:eastAsia="zh-CN"/>
              </w:rPr>
              <w:t>1</w:t>
            </w:r>
          </w:p>
        </w:tc>
        <w:tc>
          <w:tcPr>
            <w:tcW w:w="33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u w:val="none" w:color="auto"/>
                <w:lang w:val="en-US" w:eastAsia="zh-CN"/>
              </w:rPr>
            </w:pPr>
            <w:r>
              <w:rPr>
                <w:rFonts w:hint="eastAsia" w:ascii="宋体" w:hAnsi="宋体"/>
                <w:sz w:val="24"/>
                <w:u w:val="none" w:color="auto"/>
                <w:lang w:val="en-US" w:eastAsia="zh-CN"/>
              </w:rPr>
              <w:t>可视软镜</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lang w:val="en-US" w:eastAsia="zh-CN"/>
              </w:rPr>
            </w:pPr>
            <w:r>
              <w:rPr>
                <w:rFonts w:hint="eastAsia"/>
                <w:sz w:val="24"/>
                <w:lang w:val="en-US" w:eastAsia="zh-CN"/>
              </w:rPr>
              <w:t>套</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sz w:val="24"/>
                <w:lang w:val="en-US" w:eastAsia="zh-CN"/>
              </w:rPr>
            </w:pPr>
            <w:r>
              <w:rPr>
                <w:rFonts w:hint="eastAsia"/>
                <w:sz w:val="24"/>
                <w:lang w:val="en-US" w:eastAsia="zh-CN"/>
              </w:rPr>
              <w:t>1</w:t>
            </w:r>
          </w:p>
        </w:tc>
        <w:tc>
          <w:tcPr>
            <w:tcW w:w="1740" w:type="dxa"/>
            <w:tcBorders>
              <w:left w:val="single" w:color="auto" w:sz="4" w:space="0"/>
              <w:right w:val="single" w:color="auto" w:sz="4" w:space="0"/>
            </w:tcBorders>
            <w:noWrap w:val="0"/>
            <w:vAlign w:val="center"/>
          </w:tcPr>
          <w:p>
            <w:pPr>
              <w:jc w:val="center"/>
              <w:rPr>
                <w:rFonts w:hint="default"/>
                <w:sz w:val="24"/>
                <w:lang w:val="en-US" w:eastAsia="zh-CN"/>
              </w:rPr>
            </w:pPr>
            <w:r>
              <w:rPr>
                <w:rFonts w:hint="eastAsia"/>
                <w:sz w:val="24"/>
                <w:lang w:val="en-US" w:eastAsia="zh-CN"/>
              </w:rPr>
              <w:t>9.0</w:t>
            </w:r>
          </w:p>
        </w:tc>
        <w:tc>
          <w:tcPr>
            <w:tcW w:w="1409" w:type="dxa"/>
            <w:vMerge w:val="restart"/>
            <w:tcBorders>
              <w:left w:val="single" w:color="auto" w:sz="4" w:space="0"/>
              <w:right w:val="single" w:color="auto" w:sz="4" w:space="0"/>
            </w:tcBorders>
            <w:noWrap w:val="0"/>
            <w:vAlign w:val="center"/>
          </w:tcPr>
          <w:p>
            <w:pPr>
              <w:jc w:val="center"/>
              <w:rPr>
                <w:rFonts w:hint="default"/>
                <w:sz w:val="24"/>
                <w:lang w:val="en-US" w:eastAsia="zh-CN"/>
              </w:rPr>
            </w:pPr>
            <w:r>
              <w:rPr>
                <w:rFonts w:hint="eastAsia"/>
                <w:sz w:val="24"/>
                <w:lang w:val="en-US" w:eastAsia="zh-CN"/>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1" w:type="dxa"/>
            <w:vMerge w:val="continue"/>
            <w:tcBorders>
              <w:left w:val="single" w:color="auto" w:sz="4" w:space="0"/>
              <w:right w:val="single" w:color="auto" w:sz="4" w:space="0"/>
            </w:tcBorders>
            <w:noWrap w:val="0"/>
            <w:vAlign w:val="center"/>
          </w:tcPr>
          <w:p>
            <w:pPr>
              <w:jc w:val="center"/>
              <w:rPr>
                <w:rFonts w:hint="eastAsia"/>
                <w:sz w:val="24"/>
                <w:lang w:val="en-US" w:eastAsia="zh-CN"/>
              </w:rPr>
            </w:pPr>
          </w:p>
        </w:tc>
        <w:tc>
          <w:tcPr>
            <w:tcW w:w="33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eastAsia="zh-CN"/>
              </w:rPr>
            </w:pPr>
            <w:r>
              <w:rPr>
                <w:rFonts w:hint="eastAsia"/>
                <w:lang w:eastAsia="zh-CN"/>
              </w:rPr>
              <w:t>病人监护仪</w:t>
            </w: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lang w:val="en-US" w:eastAsia="zh-CN"/>
              </w:rPr>
            </w:pPr>
            <w:r>
              <w:rPr>
                <w:rFonts w:hint="eastAsia"/>
                <w:sz w:val="24"/>
                <w:lang w:val="en-US" w:eastAsia="zh-CN"/>
              </w:rPr>
              <w:t>台</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sz w:val="24"/>
                <w:lang w:val="en-US" w:eastAsia="zh-CN"/>
              </w:rPr>
            </w:pPr>
            <w:r>
              <w:rPr>
                <w:rFonts w:hint="eastAsia"/>
                <w:sz w:val="24"/>
                <w:lang w:val="en-US" w:eastAsia="zh-CN"/>
              </w:rPr>
              <w:t>1</w:t>
            </w:r>
          </w:p>
        </w:tc>
        <w:tc>
          <w:tcPr>
            <w:tcW w:w="1740" w:type="dxa"/>
            <w:tcBorders>
              <w:left w:val="single" w:color="auto" w:sz="4" w:space="0"/>
              <w:right w:val="single" w:color="auto" w:sz="4" w:space="0"/>
            </w:tcBorders>
            <w:noWrap w:val="0"/>
            <w:vAlign w:val="center"/>
          </w:tcPr>
          <w:p>
            <w:pPr>
              <w:jc w:val="center"/>
              <w:rPr>
                <w:rFonts w:hint="default"/>
                <w:sz w:val="24"/>
                <w:lang w:val="en-US" w:eastAsia="zh-CN"/>
              </w:rPr>
            </w:pPr>
            <w:r>
              <w:rPr>
                <w:rFonts w:hint="eastAsia"/>
                <w:sz w:val="24"/>
                <w:lang w:val="en-US" w:eastAsia="zh-CN"/>
              </w:rPr>
              <w:t>0.96</w:t>
            </w:r>
          </w:p>
        </w:tc>
        <w:tc>
          <w:tcPr>
            <w:tcW w:w="1409" w:type="dxa"/>
            <w:vMerge w:val="continue"/>
            <w:tcBorders>
              <w:left w:val="single" w:color="auto" w:sz="4" w:space="0"/>
              <w:right w:val="single" w:color="auto" w:sz="4" w:space="0"/>
            </w:tcBorders>
            <w:noWrap w:val="0"/>
            <w:vAlign w:val="center"/>
          </w:tcPr>
          <w:p>
            <w:pPr>
              <w:jc w:val="center"/>
              <w:rPr>
                <w:rFonts w:hint="eastAsia"/>
                <w:sz w:val="24"/>
                <w:lang w:val="en-US" w:eastAsia="zh-CN"/>
              </w:rPr>
            </w:pPr>
          </w:p>
        </w:tc>
      </w:tr>
    </w:tbl>
    <w:p>
      <w:pPr>
        <w:spacing w:line="440" w:lineRule="exact"/>
        <w:ind w:left="863" w:leftChars="200" w:right="69" w:rightChars="33" w:hanging="443" w:hangingChars="245"/>
        <w:rPr>
          <w:rFonts w:hint="eastAsia" w:ascii="宋体" w:hAnsi="宋体"/>
          <w:b/>
          <w:szCs w:val="21"/>
        </w:rPr>
      </w:pPr>
      <w:r>
        <w:rPr>
          <w:rFonts w:hint="eastAsia" w:ascii="宋体" w:hAnsi="宋体"/>
          <w:b/>
          <w:sz w:val="18"/>
          <w:szCs w:val="18"/>
        </w:rPr>
        <w:t>备注</w:t>
      </w:r>
      <w:r>
        <w:rPr>
          <w:rFonts w:hint="eastAsia" w:ascii="宋体" w:hAnsi="宋体"/>
          <w:b/>
          <w:szCs w:val="21"/>
        </w:rPr>
        <w:t>：</w:t>
      </w:r>
    </w:p>
    <w:p>
      <w:pPr>
        <w:spacing w:line="300" w:lineRule="exact"/>
        <w:ind w:left="638" w:leftChars="200" w:hanging="218" w:hangingChars="104"/>
        <w:rPr>
          <w:rFonts w:hint="eastAsia" w:ascii="宋体" w:hAnsi="宋体" w:eastAsia="宋体"/>
          <w:lang w:val="en-US" w:eastAsia="zh-CN"/>
        </w:rPr>
      </w:pPr>
      <w:r>
        <w:rPr>
          <w:rFonts w:hint="eastAsia" w:ascii="宋体" w:hAnsi="宋体"/>
        </w:rPr>
        <w:t>1.投标供应商对</w:t>
      </w:r>
      <w:r>
        <w:rPr>
          <w:rFonts w:hint="eastAsia" w:ascii="宋体" w:hAnsi="宋体"/>
          <w:lang w:eastAsia="zh-CN"/>
        </w:rPr>
        <w:t>项目清单</w:t>
      </w:r>
      <w:r>
        <w:rPr>
          <w:rFonts w:hint="eastAsia" w:ascii="宋体" w:hAnsi="宋体"/>
        </w:rPr>
        <w:t>内产品</w:t>
      </w:r>
      <w:r>
        <w:rPr>
          <w:rFonts w:hint="eastAsia" w:ascii="宋体" w:hAnsi="宋体"/>
          <w:lang w:eastAsia="zh-CN"/>
        </w:rPr>
        <w:t>的</w:t>
      </w:r>
      <w:r>
        <w:rPr>
          <w:rFonts w:hint="eastAsia" w:ascii="宋体" w:hAnsi="宋体"/>
        </w:rPr>
        <w:t>报价不得超过预算限价，否则报价无效。</w:t>
      </w:r>
    </w:p>
    <w:p>
      <w:pPr>
        <w:spacing w:line="300" w:lineRule="exact"/>
        <w:ind w:left="633" w:leftChars="198" w:hanging="217" w:firstLineChars="0"/>
        <w:rPr>
          <w:rFonts w:hint="eastAsia" w:ascii="宋体" w:hAnsi="宋体" w:eastAsia="宋体"/>
          <w:lang w:val="en-US" w:eastAsia="zh-CN"/>
        </w:rPr>
      </w:pPr>
      <w:r>
        <w:rPr>
          <w:rFonts w:hint="eastAsia" w:ascii="宋体" w:hAnsi="宋体"/>
          <w:lang w:val="en-US" w:eastAsia="zh-CN"/>
        </w:rPr>
        <w:t>2.</w:t>
      </w:r>
      <w:r>
        <w:rPr>
          <w:rFonts w:hint="eastAsia" w:ascii="宋体" w:hAnsi="宋体"/>
        </w:rPr>
        <w:t>所报价格应包括货物成本、运输、人工、安装、检测、调试、培训、利润、税金等不可预见措施所有费用。且不得超过预算限价，否则报价无效。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b/>
          <w:sz w:val="24"/>
        </w:rPr>
      </w:pPr>
      <w:r>
        <w:rPr>
          <w:rFonts w:hint="eastAsia" w:ascii="宋体" w:hAnsi="宋体"/>
          <w:b/>
          <w:sz w:val="24"/>
        </w:rPr>
        <w:t>五、供应商参加本次采购活动应具备下列条件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20"/>
        <w:textAlignment w:val="auto"/>
        <w:outlineLvl w:val="9"/>
        <w:rPr>
          <w:rFonts w:hint="eastAsia" w:ascii="宋体" w:hAnsi="宋体" w:cs="宋体"/>
          <w:b/>
          <w:bCs/>
          <w:sz w:val="24"/>
        </w:rPr>
      </w:pPr>
      <w:r>
        <w:rPr>
          <w:rFonts w:hint="eastAsia" w:ascii="宋体" w:hAnsi="宋体" w:cs="宋体"/>
          <w:b/>
          <w:bCs/>
          <w:sz w:val="24"/>
        </w:rPr>
        <w:t>（一）《政府采购法》第二十二条：</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5、参加本次政府采购活动前三年内，在经营活动中没有重大违法记录；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cs="宋体"/>
          <w:b/>
          <w:bCs/>
          <w:color w:val="000000"/>
          <w:sz w:val="24"/>
        </w:rPr>
      </w:pPr>
      <w:r>
        <w:rPr>
          <w:rFonts w:hint="eastAsia" w:ascii="宋体" w:hAnsi="宋体" w:cs="宋体"/>
          <w:color w:val="FF0000"/>
          <w:sz w:val="24"/>
        </w:rPr>
        <w:t xml:space="preserve">   </w:t>
      </w:r>
      <w:r>
        <w:rPr>
          <w:rFonts w:hint="eastAsia" w:ascii="宋体" w:hAnsi="宋体" w:cs="宋体"/>
          <w:b/>
          <w:bCs/>
          <w:color w:val="000000"/>
          <w:sz w:val="24"/>
        </w:rPr>
        <w:t>（二）采购项目要求的特殊资格性条件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sz w:val="24"/>
          <w:lang w:val="en-US" w:eastAsia="zh-CN"/>
        </w:rPr>
        <w:t>1</w:t>
      </w:r>
      <w:r>
        <w:rPr>
          <w:rFonts w:hint="eastAsia"/>
          <w:sz w:val="24"/>
        </w:rPr>
        <w:t>、</w:t>
      </w:r>
      <w:r>
        <w:rPr>
          <w:rFonts w:hint="eastAsia" w:ascii="宋体" w:hAnsi="宋体" w:cs="宋体"/>
          <w:kern w:val="0"/>
          <w:sz w:val="24"/>
        </w:rPr>
        <w:t>若投标产品为医疗器械的，投标产品须符合《医疗器械监督管理条例》等国家相关法律法规要求：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.1并提供《中华人民共和国医疗器械注册证》及其附件或《第一类医疗器械备案凭证</w:t>
      </w:r>
      <w:r>
        <w:rPr>
          <w:rFonts w:hint="eastAsia" w:ascii="宋体" w:hAnsi="宋体" w:cs="宋体"/>
          <w:kern w:val="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.2提供生产企业的《医疗器械生产企业许可证》或《第一类医疗器械生产备案凭证</w:t>
      </w:r>
      <w:r>
        <w:rPr>
          <w:rFonts w:hint="eastAsia" w:ascii="宋体" w:hAnsi="宋体" w:cs="宋体"/>
          <w:kern w:val="0"/>
          <w:sz w:val="24"/>
          <w:lang w:eastAsia="zh-CN"/>
        </w:rPr>
        <w:t>。</w:t>
      </w:r>
      <w:r>
        <w:rPr>
          <w:rFonts w:hint="eastAsia" w:ascii="宋体" w:hAnsi="宋体" w:cs="宋体"/>
          <w:b/>
          <w:kern w:val="0"/>
          <w:sz w:val="24"/>
        </w:rPr>
        <w:t>（适用于产品制造商投标）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b/>
          <w:kern w:val="0"/>
          <w:sz w:val="24"/>
        </w:rPr>
      </w:pPr>
      <w:r>
        <w:rPr>
          <w:rFonts w:hint="eastAsia" w:ascii="宋体" w:hAnsi="宋体" w:cs="宋体"/>
          <w:kern w:val="0"/>
          <w:sz w:val="24"/>
          <w:lang w:val="en-US" w:eastAsia="zh-CN"/>
        </w:rPr>
        <w:t>1</w:t>
      </w:r>
      <w:r>
        <w:rPr>
          <w:rFonts w:hint="eastAsia" w:ascii="宋体" w:hAnsi="宋体" w:cs="宋体"/>
          <w:kern w:val="0"/>
          <w:sz w:val="24"/>
        </w:rPr>
        <w:t>.3提供医疗器械经营证明（经营第一类医疗不提供任何证明，经营第二类医疗器械提供备案证明或经营许可证明，经营第三类医疗器械提供经营许可证明）。</w:t>
      </w:r>
      <w:r>
        <w:rPr>
          <w:rFonts w:hint="eastAsia" w:ascii="宋体" w:hAnsi="宋体" w:cs="宋体"/>
          <w:b/>
          <w:kern w:val="0"/>
          <w:sz w:val="24"/>
        </w:rPr>
        <w:t>（适用于经销商及进口产品代理商投标）</w:t>
      </w:r>
    </w:p>
    <w:p>
      <w:pPr>
        <w:spacing w:line="420" w:lineRule="exact"/>
        <w:ind w:firstLine="480" w:firstLineChars="200"/>
        <w:rPr>
          <w:rFonts w:hint="eastAsia" w:ascii="宋体" w:hAnsi="宋体" w:cs="宋体"/>
          <w:sz w:val="24"/>
        </w:rPr>
      </w:pPr>
      <w:r>
        <w:rPr>
          <w:rFonts w:hint="eastAsia" w:ascii="宋体" w:hAnsi="宋体" w:cs="宋体"/>
          <w:color w:val="auto"/>
          <w:sz w:val="24"/>
          <w:highlight w:val="none"/>
        </w:rPr>
        <w:t>2、</w:t>
      </w:r>
      <w:r>
        <w:rPr>
          <w:rFonts w:hint="eastAsia" w:ascii="宋体" w:hAnsi="宋体" w:cs="宋体"/>
          <w:color w:val="auto"/>
          <w:sz w:val="24"/>
          <w:highlight w:val="none"/>
          <w:lang w:eastAsia="zh-CN"/>
        </w:rPr>
        <w:t>为保证产品的合法来源，</w:t>
      </w:r>
      <w:r>
        <w:rPr>
          <w:rFonts w:hint="eastAsia" w:hAnsi="宋体" w:cs="宋体"/>
          <w:color w:val="auto"/>
          <w:sz w:val="24"/>
          <w:highlight w:val="none"/>
        </w:rPr>
        <w:t>非投标产品制造厂家投标须提供产品制造厂家对投标产品的授权书原件，或具有授权权限的代理商对投标产品的授权书原件（须提供该代理商具有有效授权权限的相关证明文件，证明文件须能显示产品制造厂家对投标产品授权链条的完整性）</w:t>
      </w:r>
      <w:r>
        <w:rPr>
          <w:rFonts w:hint="eastAsia" w:hAnsi="宋体" w:cs="宋体"/>
          <w:color w:val="auto"/>
          <w:sz w:val="24"/>
          <w:highlight w:val="none"/>
          <w:lang w:val="zh-CN"/>
        </w:rPr>
        <w:t>。</w:t>
      </w:r>
      <w:r>
        <w:rPr>
          <w:rFonts w:hint="eastAsia" w:ascii="宋体" w:hAnsi="宋体" w:cs="宋体"/>
          <w:b/>
          <w:sz w:val="24"/>
          <w:highlight w:val="none"/>
        </w:rPr>
        <w:t>（</w:t>
      </w:r>
      <w:r>
        <w:rPr>
          <w:rFonts w:hint="eastAsia" w:ascii="宋体" w:hAnsi="宋体" w:cs="宋体"/>
          <w:b/>
          <w:sz w:val="24"/>
        </w:rPr>
        <w:t>投标人非产品制造商适用）</w:t>
      </w:r>
    </w:p>
    <w:p>
      <w:pPr>
        <w:spacing w:line="420" w:lineRule="exact"/>
        <w:ind w:firstLine="480" w:firstLineChars="200"/>
        <w:rPr>
          <w:rFonts w:hint="eastAsia" w:ascii="宋体" w:hAnsi="宋体" w:cs="宋体"/>
          <w:b/>
          <w:kern w:val="0"/>
          <w:sz w:val="24"/>
        </w:rPr>
      </w:pPr>
      <w:r>
        <w:rPr>
          <w:rFonts w:hint="eastAsia" w:ascii="宋体" w:hAnsi="宋体" w:cs="宋体"/>
          <w:sz w:val="24"/>
          <w:lang w:val="en-US" w:eastAsia="zh-CN"/>
        </w:rPr>
        <w:t>3</w:t>
      </w:r>
      <w:r>
        <w:rPr>
          <w:rFonts w:hint="eastAsia" w:ascii="宋体" w:hAnsi="宋体" w:cs="宋体"/>
          <w:sz w:val="24"/>
        </w:rPr>
        <w:t>、</w:t>
      </w:r>
      <w:r>
        <w:rPr>
          <w:rFonts w:hint="eastAsia"/>
          <w:sz w:val="24"/>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sz w:val="24"/>
        </w:rPr>
        <w:t>六、谈判文件发售（报名）时间、地点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本次谈判文件由供应商自行在本公告附件中下载，不单独发售谈判文件。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sz w:val="24"/>
        </w:rPr>
        <w:t>七</w:t>
      </w:r>
      <w:r>
        <w:rPr>
          <w:rFonts w:hint="eastAsia" w:ascii="宋体" w:hAnsi="宋体"/>
          <w:sz w:val="24"/>
        </w:rPr>
        <w:t>、响应文件递交截止时间和</w:t>
      </w:r>
      <w:r>
        <w:rPr>
          <w:rFonts w:hint="eastAsia" w:ascii="宋体" w:hAnsi="宋体"/>
          <w:sz w:val="24"/>
          <w:lang w:eastAsia="zh-CN"/>
        </w:rPr>
        <w:t>采购</w:t>
      </w:r>
      <w:r>
        <w:rPr>
          <w:rFonts w:hint="eastAsia" w:ascii="宋体" w:hAnsi="宋体"/>
          <w:sz w:val="24"/>
        </w:rPr>
        <w:t>活动开始时间：20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24</w:t>
      </w:r>
      <w:r>
        <w:rPr>
          <w:rFonts w:hint="eastAsia" w:ascii="宋体" w:hAnsi="宋体"/>
          <w:sz w:val="24"/>
        </w:rPr>
        <w:t>日下午</w:t>
      </w:r>
      <w:r>
        <w:rPr>
          <w:rFonts w:hint="eastAsia" w:ascii="宋体" w:hAnsi="宋体"/>
          <w:sz w:val="24"/>
          <w:lang w:val="en-US" w:eastAsia="zh-CN"/>
        </w:rPr>
        <w:t>15</w:t>
      </w:r>
      <w:r>
        <w:rPr>
          <w:rFonts w:hint="eastAsia" w:ascii="宋体" w:hAnsi="宋体"/>
          <w:sz w:val="24"/>
        </w:rPr>
        <w:t>:</w:t>
      </w:r>
      <w:r>
        <w:rPr>
          <w:rFonts w:hint="eastAsia" w:ascii="宋体" w:hAnsi="宋体"/>
          <w:sz w:val="24"/>
          <w:lang w:val="en-US" w:eastAsia="zh-CN"/>
        </w:rPr>
        <w:t>3</w:t>
      </w:r>
      <w:r>
        <w:rPr>
          <w:rFonts w:hint="eastAsia" w:ascii="宋体" w:hAnsi="宋体"/>
          <w:sz w:val="24"/>
        </w:rPr>
        <w:t>0（北京时间）。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响应文件必须在响应文件递交截止时间前半小时内送达</w:t>
      </w:r>
      <w:r>
        <w:rPr>
          <w:rFonts w:hint="eastAsia" w:ascii="宋体" w:hAnsi="宋体"/>
          <w:sz w:val="24"/>
          <w:lang w:eastAsia="zh-CN"/>
        </w:rPr>
        <w:t>设备科</w:t>
      </w:r>
      <w:r>
        <w:rPr>
          <w:rFonts w:hint="eastAsia" w:ascii="宋体" w:hAnsi="宋体"/>
          <w:sz w:val="24"/>
        </w:rPr>
        <w:t>。逾期送达的响应文件恕不接收。本次谈判不接受邮寄的响应文件。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bCs/>
          <w:sz w:val="24"/>
        </w:rPr>
        <w:t>八</w:t>
      </w:r>
      <w:r>
        <w:rPr>
          <w:rFonts w:hint="eastAsia" w:ascii="宋体" w:hAnsi="宋体"/>
          <w:b/>
          <w:sz w:val="24"/>
        </w:rPr>
        <w:t>、谈判地点</w:t>
      </w:r>
      <w:r>
        <w:rPr>
          <w:rFonts w:hint="eastAsia" w:ascii="宋体" w:hAnsi="宋体"/>
          <w:sz w:val="24"/>
        </w:rPr>
        <w:t>：</w:t>
      </w:r>
      <w:r>
        <w:rPr>
          <w:rFonts w:hint="eastAsia" w:ascii="宋体" w:hAnsi="宋体"/>
          <w:sz w:val="24"/>
          <w:lang w:eastAsia="zh-CN"/>
        </w:rPr>
        <w:t>四川省旺苍县</w:t>
      </w:r>
      <w:r>
        <w:rPr>
          <w:rFonts w:hint="eastAsia" w:ascii="宋体" w:hAnsi="宋体"/>
          <w:sz w:val="24"/>
        </w:rPr>
        <w:t>人民医院</w:t>
      </w:r>
      <w:r>
        <w:rPr>
          <w:rFonts w:hint="eastAsia" w:ascii="宋体" w:hAnsi="宋体"/>
          <w:sz w:val="24"/>
          <w:lang w:eastAsia="zh-CN"/>
        </w:rPr>
        <w:t>行政楼三</w:t>
      </w:r>
      <w:r>
        <w:rPr>
          <w:rFonts w:hint="eastAsia" w:ascii="宋体" w:hAnsi="宋体"/>
          <w:sz w:val="24"/>
        </w:rPr>
        <w:t xml:space="preserve">楼会议室 </w:t>
      </w:r>
    </w:p>
    <w:p>
      <w:pPr>
        <w:spacing w:line="420" w:lineRule="exact"/>
        <w:ind w:firstLine="482" w:firstLineChars="200"/>
        <w:rPr>
          <w:rFonts w:hint="eastAsia" w:ascii="宋体" w:hAnsi="宋体"/>
          <w:sz w:val="24"/>
        </w:rPr>
      </w:pPr>
      <w:r>
        <w:rPr>
          <w:rFonts w:hint="eastAsia" w:ascii="宋体" w:hAnsi="宋体"/>
          <w:b/>
          <w:sz w:val="24"/>
        </w:rPr>
        <w:t>九</w:t>
      </w:r>
      <w:r>
        <w:rPr>
          <w:rFonts w:hint="eastAsia" w:ascii="宋体" w:hAnsi="宋体"/>
          <w:sz w:val="24"/>
        </w:rPr>
        <w:t>、本谈判邀请在</w:t>
      </w:r>
      <w:r>
        <w:rPr>
          <w:rFonts w:hint="eastAsia" w:ascii="宋体" w:hAnsi="宋体"/>
          <w:sz w:val="24"/>
          <w:lang w:eastAsia="zh-CN"/>
        </w:rPr>
        <w:t>四川省旺苍县</w:t>
      </w:r>
      <w:r>
        <w:rPr>
          <w:rFonts w:hint="eastAsia" w:ascii="宋体" w:hAnsi="宋体"/>
          <w:sz w:val="24"/>
        </w:rPr>
        <w:t>人民医院官网(http://www.wangcang120.com/)上以公告形式发布。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b/>
          <w:sz w:val="24"/>
        </w:rPr>
      </w:pPr>
      <w:r>
        <w:rPr>
          <w:rFonts w:hint="eastAsia" w:ascii="宋体" w:hAnsi="宋体"/>
          <w:b/>
          <w:sz w:val="24"/>
        </w:rPr>
        <w:t>十、联系方式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采 购 人：</w:t>
      </w:r>
      <w:r>
        <w:rPr>
          <w:rFonts w:hint="eastAsia" w:ascii="宋体" w:hAnsi="宋体"/>
          <w:sz w:val="24"/>
          <w:lang w:eastAsia="zh-CN"/>
        </w:rPr>
        <w:t>四川省旺苍县</w:t>
      </w:r>
      <w:r>
        <w:rPr>
          <w:rFonts w:hint="eastAsia" w:ascii="宋体" w:hAnsi="宋体"/>
          <w:sz w:val="24"/>
        </w:rPr>
        <w:t>人民医院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sz w:val="24"/>
          <w:lang w:val="en-US" w:eastAsia="zh-CN"/>
        </w:rPr>
      </w:pPr>
      <w:r>
        <w:rPr>
          <w:rFonts w:hint="eastAsia" w:ascii="宋体" w:hAnsi="宋体"/>
          <w:sz w:val="24"/>
        </w:rPr>
        <w:t>地    址：</w:t>
      </w:r>
      <w:r>
        <w:rPr>
          <w:rFonts w:hint="eastAsia" w:ascii="宋体" w:hAnsi="宋体"/>
          <w:sz w:val="24"/>
          <w:lang w:eastAsia="zh-CN"/>
        </w:rPr>
        <w:t>四川省旺苍县东河镇新华街</w:t>
      </w:r>
      <w:r>
        <w:rPr>
          <w:rFonts w:hint="eastAsia" w:ascii="宋体" w:hAnsi="宋体"/>
          <w:sz w:val="24"/>
          <w:lang w:val="en-US" w:eastAsia="zh-CN"/>
        </w:rPr>
        <w:t>471号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联 系 人：</w:t>
      </w:r>
      <w:r>
        <w:rPr>
          <w:rFonts w:hint="eastAsia" w:ascii="宋体" w:hAnsi="宋体"/>
          <w:sz w:val="24"/>
          <w:lang w:eastAsia="zh-CN"/>
        </w:rPr>
        <w:t>陈</w:t>
      </w:r>
      <w:r>
        <w:rPr>
          <w:rFonts w:hint="eastAsia" w:ascii="宋体" w:hAnsi="宋体"/>
          <w:sz w:val="24"/>
        </w:rPr>
        <w:t>老师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联系电话：0839-</w:t>
      </w:r>
      <w:r>
        <w:rPr>
          <w:rFonts w:hint="eastAsia" w:ascii="宋体" w:hAnsi="宋体"/>
          <w:sz w:val="24"/>
          <w:lang w:val="en-US" w:eastAsia="zh-CN"/>
        </w:rPr>
        <w:t>4314060</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邮    编：628</w:t>
      </w:r>
      <w:r>
        <w:rPr>
          <w:rFonts w:hint="eastAsia" w:ascii="宋体" w:hAnsi="宋体"/>
          <w:sz w:val="24"/>
          <w:lang w:val="en-US" w:eastAsia="zh-CN"/>
        </w:rPr>
        <w:t>20</w:t>
      </w:r>
      <w:r>
        <w:rPr>
          <w:rFonts w:hint="eastAsia" w:ascii="宋体" w:hAnsi="宋体"/>
          <w:sz w:val="24"/>
        </w:rPr>
        <w:t>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kinsoku/>
        <w:wordWrap/>
        <w:overflowPunct/>
        <w:topLinePunct w:val="0"/>
        <w:bidi w:val="0"/>
        <w:snapToGrid/>
        <w:spacing w:line="420" w:lineRule="exact"/>
        <w:ind w:right="480"/>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第二章 采购项目技术、服务和其他要求</w:t>
      </w:r>
    </w:p>
    <w:p>
      <w:pPr>
        <w:keepNext w:val="0"/>
        <w:keepLines w:val="0"/>
        <w:pageBreakBefore w:val="0"/>
        <w:widowControl/>
        <w:kinsoku/>
        <w:wordWrap/>
        <w:overflowPunct/>
        <w:topLinePunct w:val="0"/>
        <w:bidi w:val="0"/>
        <w:snapToGrid/>
        <w:spacing w:line="420" w:lineRule="exact"/>
        <w:ind w:right="482" w:firstLine="482" w:firstLineChars="200"/>
        <w:textAlignment w:val="auto"/>
        <w:outlineLvl w:val="9"/>
        <w:rPr>
          <w:rFonts w:hint="eastAsia" w:ascii="宋体" w:hAnsi="宋体"/>
          <w:b/>
          <w:sz w:val="24"/>
        </w:rPr>
      </w:pPr>
      <w:r>
        <w:rPr>
          <w:rFonts w:hint="eastAsia" w:ascii="宋体" w:hAnsi="宋体"/>
          <w:b/>
          <w:sz w:val="24"/>
        </w:rPr>
        <w:t>一、技术参数要求</w:t>
      </w:r>
    </w:p>
    <w:p>
      <w:pPr>
        <w:keepNext w:val="0"/>
        <w:keepLines w:val="0"/>
        <w:pageBreakBefore w:val="0"/>
        <w:widowControl/>
        <w:kinsoku/>
        <w:wordWrap/>
        <w:overflowPunct/>
        <w:topLinePunct w:val="0"/>
        <w:bidi w:val="0"/>
        <w:snapToGrid/>
        <w:spacing w:line="420" w:lineRule="exact"/>
        <w:ind w:right="482" w:firstLine="482" w:firstLineChars="200"/>
        <w:textAlignment w:val="auto"/>
        <w:outlineLvl w:val="9"/>
        <w:rPr>
          <w:rFonts w:hint="eastAsia" w:ascii="宋体" w:hAnsi="宋体"/>
          <w:b/>
          <w:sz w:val="24"/>
          <w:lang w:eastAsia="zh-CN"/>
        </w:rPr>
      </w:pPr>
      <w:r>
        <w:rPr>
          <w:rFonts w:hint="eastAsia" w:ascii="宋体" w:hAnsi="宋体"/>
          <w:b/>
          <w:sz w:val="24"/>
          <w:lang w:eastAsia="zh-CN"/>
        </w:rPr>
        <w:t>（一）可视软镜</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1.显示部件：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1.1</w:t>
      </w:r>
      <w:r>
        <w:rPr>
          <w:rFonts w:hint="eastAsia" w:ascii="宋体" w:hAnsi="宋体"/>
          <w:b w:val="0"/>
          <w:bCs/>
          <w:sz w:val="24"/>
        </w:rPr>
        <w:t>采用轻便材质TFT显示屏，屏幕尺寸</w:t>
      </w:r>
      <w:r>
        <w:rPr>
          <w:rFonts w:hint="eastAsia" w:ascii="宋体" w:hAnsi="宋体" w:eastAsia="宋体" w:cs="宋体"/>
          <w:b w:val="0"/>
          <w:bCs/>
          <w:sz w:val="24"/>
        </w:rPr>
        <w:t>≥</w:t>
      </w:r>
      <w:r>
        <w:rPr>
          <w:rFonts w:hint="eastAsia" w:ascii="宋体" w:hAnsi="宋体"/>
          <w:b w:val="0"/>
          <w:bCs/>
          <w:sz w:val="24"/>
        </w:rPr>
        <w:t>3.0寸，减轻持镜疲劳。显示器可旋转，上下0º～180º，左右0º～180º；</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1.2</w:t>
      </w:r>
      <w:r>
        <w:rPr>
          <w:rFonts w:hint="eastAsia" w:ascii="宋体" w:hAnsi="宋体"/>
          <w:b w:val="0"/>
          <w:bCs/>
          <w:sz w:val="24"/>
        </w:rPr>
        <w:t>屏幕显示像素≥640*480，分辨率≥9.9</w:t>
      </w:r>
      <w:r>
        <w:rPr>
          <w:rFonts w:hint="eastAsia" w:ascii="宋体" w:hAnsi="宋体"/>
          <w:b w:val="0"/>
          <w:bCs/>
          <w:sz w:val="24"/>
          <w:lang w:val="en-US" w:eastAsia="zh-CN"/>
        </w:rPr>
        <w:t>0</w:t>
      </w:r>
      <w:r>
        <w:rPr>
          <w:rFonts w:hint="eastAsia" w:ascii="宋体" w:hAnsi="宋体"/>
          <w:b w:val="0"/>
          <w:bCs/>
          <w:sz w:val="24"/>
        </w:rPr>
        <w:t xml:space="preserve"> lp/mm； </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1.3</w:t>
      </w:r>
      <w:r>
        <w:rPr>
          <w:rFonts w:hint="eastAsia" w:ascii="宋体" w:hAnsi="宋体"/>
          <w:b w:val="0"/>
          <w:bCs/>
          <w:sz w:val="24"/>
        </w:rPr>
        <w:t>内置可充电式锂电池，电池容量≥2</w:t>
      </w:r>
      <w:r>
        <w:rPr>
          <w:rFonts w:hint="eastAsia" w:ascii="宋体" w:hAnsi="宋体"/>
          <w:b w:val="0"/>
          <w:bCs/>
          <w:sz w:val="24"/>
          <w:lang w:val="en-US" w:eastAsia="zh-CN"/>
        </w:rPr>
        <w:t>0</w:t>
      </w:r>
      <w:r>
        <w:rPr>
          <w:rFonts w:hint="eastAsia" w:ascii="宋体" w:hAnsi="宋体"/>
          <w:b w:val="0"/>
          <w:bCs/>
          <w:sz w:val="24"/>
        </w:rPr>
        <w:t>00mAH；连续工作时间≥180min；</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1.4</w:t>
      </w:r>
      <w:r>
        <w:rPr>
          <w:rFonts w:hint="eastAsia" w:ascii="宋体" w:hAnsi="宋体"/>
          <w:b w:val="0"/>
          <w:bCs/>
          <w:sz w:val="24"/>
        </w:rPr>
        <w:t>主机系统内置内存</w:t>
      </w:r>
      <w:r>
        <w:rPr>
          <w:rFonts w:hint="eastAsia" w:ascii="宋体" w:hAnsi="宋体"/>
          <w:b w:val="0"/>
          <w:bCs/>
          <w:sz w:val="24"/>
          <w:lang w:val="en-US" w:eastAsia="zh-CN"/>
        </w:rPr>
        <w:t>卡</w:t>
      </w:r>
      <w:r>
        <w:rPr>
          <w:rFonts w:hint="eastAsia" w:ascii="宋体" w:hAnsi="宋体"/>
          <w:b w:val="0"/>
          <w:bCs/>
          <w:sz w:val="24"/>
        </w:rPr>
        <w:t>，支持录像、拍照功能，可存储照片数量≥10万张，可存储录像时长≥4.5小时；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1.5</w:t>
      </w:r>
      <w:r>
        <w:rPr>
          <w:rFonts w:hint="eastAsia" w:ascii="宋体" w:hAnsi="宋体"/>
          <w:b w:val="0"/>
          <w:bCs/>
          <w:sz w:val="24"/>
        </w:rPr>
        <w:t xml:space="preserve">具有视频信号输出接口，可通过数据线连接大屏显示器，实现同屏显示功能。     </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w:t>
      </w:r>
      <w:r>
        <w:rPr>
          <w:rFonts w:hint="eastAsia" w:ascii="宋体" w:hAnsi="宋体"/>
          <w:b w:val="0"/>
          <w:bCs/>
          <w:sz w:val="24"/>
        </w:rPr>
        <w:t>镜体手柄</w:t>
      </w:r>
      <w:r>
        <w:rPr>
          <w:rFonts w:hint="eastAsia" w:ascii="宋体" w:hAnsi="宋体"/>
          <w:b w:val="0"/>
          <w:bCs/>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2.1</w:t>
      </w:r>
      <w:r>
        <w:rPr>
          <w:rFonts w:hint="eastAsia" w:ascii="宋体" w:hAnsi="宋体"/>
          <w:b w:val="0"/>
          <w:bCs/>
          <w:sz w:val="24"/>
        </w:rPr>
        <w:t>成像原理：电子成像技术，利用摄像头将插入管前方图像实时输出，在显示器上显示图像，</w:t>
      </w:r>
      <w:r>
        <w:rPr>
          <w:rFonts w:hint="eastAsia" w:ascii="宋体" w:hAnsi="宋体"/>
          <w:b w:val="0"/>
          <w:bCs/>
          <w:sz w:val="24"/>
          <w:lang w:val="en-US" w:eastAsia="zh-CN"/>
        </w:rPr>
        <w:t>插入管</w:t>
      </w:r>
      <w:r>
        <w:rPr>
          <w:rFonts w:hint="eastAsia" w:ascii="宋体" w:hAnsi="宋体"/>
          <w:b w:val="0"/>
          <w:bCs/>
          <w:sz w:val="24"/>
        </w:rPr>
        <w:t>不含光纤；</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2.2</w:t>
      </w:r>
      <w:r>
        <w:rPr>
          <w:rFonts w:hint="eastAsia" w:ascii="宋体" w:hAnsi="宋体"/>
          <w:b w:val="0"/>
          <w:bCs/>
          <w:sz w:val="24"/>
        </w:rPr>
        <w:t xml:space="preserve">景深：3-100mm； </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2.3</w:t>
      </w:r>
      <w:r>
        <w:rPr>
          <w:rFonts w:hint="eastAsia" w:ascii="宋体" w:hAnsi="宋体"/>
          <w:b w:val="0"/>
          <w:bCs/>
          <w:sz w:val="24"/>
        </w:rPr>
        <w:t>观察视角≥90°；观察方向：直视；</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2.4</w:t>
      </w:r>
      <w:r>
        <w:rPr>
          <w:rFonts w:hint="eastAsia" w:ascii="宋体" w:hAnsi="宋体"/>
          <w:b w:val="0"/>
          <w:bCs/>
          <w:sz w:val="24"/>
        </w:rPr>
        <w:t>软镜工作软管有效长度≥600mm；</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2.5</w:t>
      </w:r>
      <w:r>
        <w:rPr>
          <w:rFonts w:hint="eastAsia" w:ascii="宋体" w:hAnsi="宋体"/>
          <w:b w:val="0"/>
          <w:bCs/>
          <w:sz w:val="24"/>
        </w:rPr>
        <w:t>软镜插入管外径≤5.2mm，工作管道内径≥2.</w:t>
      </w:r>
      <w:r>
        <w:rPr>
          <w:rFonts w:hint="eastAsia" w:ascii="宋体" w:hAnsi="宋体"/>
          <w:b w:val="0"/>
          <w:bCs/>
          <w:sz w:val="24"/>
          <w:lang w:val="en-US" w:eastAsia="zh-CN"/>
        </w:rPr>
        <w:t>2</w:t>
      </w:r>
      <w:r>
        <w:rPr>
          <w:rFonts w:hint="eastAsia" w:ascii="宋体" w:hAnsi="宋体"/>
          <w:b w:val="0"/>
          <w:bCs/>
          <w:sz w:val="24"/>
        </w:rPr>
        <w:t>mm；</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2.6</w:t>
      </w:r>
      <w:r>
        <w:rPr>
          <w:rFonts w:hint="eastAsia" w:ascii="宋体" w:hAnsi="宋体"/>
          <w:b w:val="0"/>
          <w:bCs/>
          <w:sz w:val="24"/>
        </w:rPr>
        <w:t>插入管软管前端弯曲角度：向上弯曲≥1</w:t>
      </w:r>
      <w:r>
        <w:rPr>
          <w:rFonts w:hint="eastAsia" w:ascii="宋体" w:hAnsi="宋体"/>
          <w:b w:val="0"/>
          <w:bCs/>
          <w:sz w:val="24"/>
          <w:lang w:val="en-US" w:eastAsia="zh-CN"/>
        </w:rPr>
        <w:t>3</w:t>
      </w:r>
      <w:r>
        <w:rPr>
          <w:rFonts w:hint="eastAsia" w:ascii="宋体" w:hAnsi="宋体"/>
          <w:b w:val="0"/>
          <w:bCs/>
          <w:sz w:val="24"/>
        </w:rPr>
        <w:t>0°，向下弯曲≥130°；</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2.7</w:t>
      </w:r>
      <w:r>
        <w:rPr>
          <w:rFonts w:hint="eastAsia" w:ascii="宋体" w:hAnsi="宋体"/>
          <w:b w:val="0"/>
          <w:bCs/>
          <w:sz w:val="24"/>
        </w:rPr>
        <w:t>操作手柄具备拍照、录像按键；</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2.8</w:t>
      </w:r>
      <w:r>
        <w:rPr>
          <w:rFonts w:hint="eastAsia" w:ascii="宋体" w:hAnsi="宋体"/>
          <w:b w:val="0"/>
          <w:bCs/>
          <w:sz w:val="24"/>
        </w:rPr>
        <w:t>内置全密封LED光源，耐用性强，光照度≥700LUX；</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2.9</w:t>
      </w:r>
      <w:r>
        <w:rPr>
          <w:rFonts w:hint="eastAsia" w:ascii="宋体" w:hAnsi="宋体"/>
          <w:b w:val="0"/>
          <w:bCs/>
          <w:sz w:val="24"/>
        </w:rPr>
        <w:t>先端部采用高分辨率摄像头，剔除白平衡功能，确保显示效果一致性，摄像头头端采用蓝宝石镜片；</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2.10</w:t>
      </w:r>
      <w:r>
        <w:rPr>
          <w:rFonts w:hint="eastAsia" w:ascii="宋体" w:hAnsi="宋体"/>
          <w:b w:val="0"/>
          <w:bCs/>
          <w:sz w:val="24"/>
        </w:rPr>
        <w:t>镜体手柄为医用高分子材料材质,插入部前端为非金属医用高分子材质；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2.11</w:t>
      </w:r>
      <w:r>
        <w:rPr>
          <w:rFonts w:hint="eastAsia" w:ascii="宋体" w:hAnsi="宋体"/>
          <w:b w:val="0"/>
          <w:bCs/>
          <w:sz w:val="24"/>
        </w:rPr>
        <w:t>软管手柄防水等级IPX7；</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2.12</w:t>
      </w:r>
      <w:r>
        <w:rPr>
          <w:rFonts w:hint="eastAsia" w:ascii="宋体" w:hAnsi="宋体"/>
          <w:b w:val="0"/>
          <w:bCs/>
          <w:sz w:val="24"/>
        </w:rPr>
        <w:t>镜体手柄可进行全浸泡消毒；</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en-US" w:eastAsia="zh-CN"/>
        </w:rPr>
        <w:t>2.13</w:t>
      </w:r>
      <w:r>
        <w:rPr>
          <w:rFonts w:hint="eastAsia" w:ascii="宋体" w:hAnsi="宋体"/>
          <w:b w:val="0"/>
          <w:bCs/>
          <w:sz w:val="24"/>
        </w:rPr>
        <w:t>负压吸引按键可完全拆卸分体消毒</w:t>
      </w:r>
      <w:r>
        <w:rPr>
          <w:rFonts w:hint="eastAsia" w:ascii="宋体" w:hAnsi="宋体"/>
          <w:b w:val="0"/>
          <w:bCs/>
          <w:sz w:val="24"/>
          <w:lang w:eastAsia="zh-CN"/>
        </w:rPr>
        <w:t>。</w:t>
      </w:r>
    </w:p>
    <w:p>
      <w:pPr>
        <w:keepNext w:val="0"/>
        <w:keepLines w:val="0"/>
        <w:pageBreakBefore w:val="0"/>
        <w:widowControl/>
        <w:numPr>
          <w:ilvl w:val="0"/>
          <w:numId w:val="3"/>
        </w:numPr>
        <w:kinsoku/>
        <w:wordWrap/>
        <w:overflowPunct/>
        <w:topLinePunct w:val="0"/>
        <w:bidi w:val="0"/>
        <w:snapToGrid/>
        <w:spacing w:line="420" w:lineRule="exact"/>
        <w:ind w:right="482" w:firstLine="482" w:firstLineChars="200"/>
        <w:textAlignment w:val="auto"/>
        <w:outlineLvl w:val="9"/>
        <w:rPr>
          <w:rFonts w:hint="eastAsia" w:ascii="宋体" w:hAnsi="宋体"/>
          <w:b/>
          <w:sz w:val="24"/>
          <w:lang w:val="en-US" w:eastAsia="zh-CN"/>
        </w:rPr>
      </w:pPr>
      <w:r>
        <w:rPr>
          <w:rFonts w:hint="eastAsia" w:ascii="宋体" w:hAnsi="宋体"/>
          <w:b/>
          <w:sz w:val="24"/>
          <w:lang w:val="en-US" w:eastAsia="zh-CN"/>
        </w:rPr>
        <w:t>病人监护仪</w:t>
      </w:r>
    </w:p>
    <w:p>
      <w:pPr>
        <w:spacing w:line="42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一体式监护仪</w:t>
      </w:r>
      <w:r>
        <w:rPr>
          <w:rFonts w:hint="eastAsia" w:ascii="宋体" w:hAnsi="宋体"/>
          <w:sz w:val="24"/>
          <w:lang w:eastAsia="zh-CN"/>
        </w:rPr>
        <w:t>，</w:t>
      </w:r>
      <w:r>
        <w:rPr>
          <w:rFonts w:hint="eastAsia" w:ascii="宋体" w:hAnsi="宋体"/>
          <w:sz w:val="24"/>
        </w:rPr>
        <w:t>可用于监护成人</w:t>
      </w:r>
      <w:r>
        <w:rPr>
          <w:rFonts w:hint="eastAsia" w:ascii="宋体" w:hAnsi="宋体"/>
          <w:sz w:val="24"/>
          <w:lang w:eastAsia="zh-CN"/>
        </w:rPr>
        <w:t>、</w:t>
      </w:r>
      <w:r>
        <w:rPr>
          <w:rFonts w:hint="eastAsia" w:ascii="宋体" w:hAnsi="宋体"/>
          <w:sz w:val="24"/>
        </w:rPr>
        <w:t>儿童</w:t>
      </w:r>
      <w:r>
        <w:rPr>
          <w:rFonts w:hint="eastAsia" w:ascii="宋体" w:hAnsi="宋体"/>
          <w:sz w:val="24"/>
          <w:lang w:eastAsia="zh-CN"/>
        </w:rPr>
        <w:t>、</w:t>
      </w:r>
      <w:r>
        <w:rPr>
          <w:rFonts w:hint="eastAsia" w:ascii="宋体" w:hAnsi="宋体"/>
          <w:sz w:val="24"/>
        </w:rPr>
        <w:t>新生儿患者</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≥10.4寸彩色LCD显示屏，LED背光，彩色高分辨率达800*600，8通道波形显</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主机带电池重量&lt;3.5kg</w:t>
      </w:r>
      <w:r>
        <w:rPr>
          <w:rFonts w:hint="eastAsia" w:ascii="宋体" w:hAnsi="宋体"/>
          <w:sz w:val="24"/>
          <w:lang w:eastAsia="zh-CN"/>
        </w:rPr>
        <w:t>（</w:t>
      </w:r>
      <w:r>
        <w:rPr>
          <w:rFonts w:hint="eastAsia" w:ascii="宋体" w:hAnsi="宋体"/>
          <w:sz w:val="24"/>
        </w:rPr>
        <w:t>标配，不含记录仪</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可选配触摸</w:t>
      </w:r>
      <w:r>
        <w:rPr>
          <w:rFonts w:hint="eastAsia" w:ascii="宋体" w:hAnsi="宋体"/>
          <w:sz w:val="24"/>
          <w:lang w:eastAsia="zh-CN"/>
        </w:rPr>
        <w:t>屏。</w:t>
      </w:r>
    </w:p>
    <w:p>
      <w:pPr>
        <w:spacing w:line="420" w:lineRule="exact"/>
        <w:ind w:firstLine="480" w:firstLineChars="200"/>
        <w:rPr>
          <w:rFonts w:hint="eastAsia"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标准配置可监测心电，呼吸，无创血压，血氧饱和度，脉搏和体温</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6</w:t>
      </w:r>
      <w:r>
        <w:rPr>
          <w:rFonts w:hint="eastAsia" w:ascii="宋体" w:hAnsi="宋体"/>
          <w:sz w:val="24"/>
          <w:lang w:val="en-US" w:eastAsia="zh-CN"/>
        </w:rPr>
        <w:t>.</w:t>
      </w:r>
      <w:r>
        <w:rPr>
          <w:rFonts w:hint="eastAsia" w:ascii="宋体" w:hAnsi="宋体"/>
          <w:sz w:val="24"/>
        </w:rPr>
        <w:t>具备ECG多导同步分析功能，同时分析多个心电导联，个别导联干扰情况下仍能准确监测</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7</w:t>
      </w:r>
      <w:r>
        <w:rPr>
          <w:rFonts w:hint="eastAsia" w:ascii="宋体" w:hAnsi="宋体"/>
          <w:sz w:val="24"/>
          <w:lang w:val="en-US" w:eastAsia="zh-CN"/>
        </w:rPr>
        <w:t>.</w:t>
      </w:r>
      <w:r>
        <w:rPr>
          <w:rFonts w:hint="eastAsia" w:ascii="宋体" w:hAnsi="宋体"/>
          <w:sz w:val="24"/>
        </w:rPr>
        <w:t>具备智能导联脱落监测功能，个别导联脱落的情况下仍能保持监护</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8</w:t>
      </w:r>
      <w:r>
        <w:rPr>
          <w:rFonts w:hint="eastAsia" w:ascii="宋体" w:hAnsi="宋体"/>
          <w:sz w:val="24"/>
          <w:lang w:val="en-US" w:eastAsia="zh-CN"/>
        </w:rPr>
        <w:t>.</w:t>
      </w:r>
      <w:r>
        <w:rPr>
          <w:rFonts w:hint="eastAsia" w:ascii="宋体" w:hAnsi="宋体"/>
          <w:sz w:val="24"/>
        </w:rPr>
        <w:t>可显示PI血氧灌注指数，有效反映血氧灌注情况</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w:t>
      </w:r>
      <w:r>
        <w:rPr>
          <w:rFonts w:hint="eastAsia" w:ascii="宋体" w:hAnsi="宋体"/>
          <w:sz w:val="24"/>
        </w:rPr>
        <w:t>采用专利的抗干扰和弱灌注血氧技术</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NIBP和BP的测量范围宽，大大提升边界情况的测量准确性</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 xml:space="preserve">    成人:sys 25-290 dia 10-250 avr 15-260</w:t>
      </w:r>
    </w:p>
    <w:p>
      <w:pPr>
        <w:spacing w:line="420" w:lineRule="exact"/>
        <w:ind w:firstLine="480" w:firstLineChars="200"/>
        <w:rPr>
          <w:rFonts w:hint="eastAsia" w:ascii="宋体" w:hAnsi="宋体"/>
          <w:sz w:val="24"/>
        </w:rPr>
      </w:pPr>
      <w:r>
        <w:rPr>
          <w:rFonts w:hint="eastAsia" w:ascii="宋体" w:hAnsi="宋体"/>
          <w:sz w:val="24"/>
        </w:rPr>
        <w:t xml:space="preserve">    小儿: sys:25-240 dia:10-200 avr:15-215</w:t>
      </w:r>
    </w:p>
    <w:p>
      <w:pPr>
        <w:spacing w:line="420" w:lineRule="exact"/>
        <w:ind w:firstLine="480" w:firstLineChars="200"/>
        <w:rPr>
          <w:rFonts w:hint="eastAsia" w:ascii="宋体" w:hAnsi="宋体"/>
          <w:sz w:val="24"/>
        </w:rPr>
      </w:pPr>
      <w:r>
        <w:rPr>
          <w:rFonts w:hint="eastAsia" w:ascii="宋体" w:hAnsi="宋体"/>
          <w:sz w:val="24"/>
        </w:rPr>
        <w:t xml:space="preserve">    新生儿: sys:25-140 dia:10-115 avr:15-125</w:t>
      </w:r>
    </w:p>
    <w:p>
      <w:pPr>
        <w:spacing w:line="420" w:lineRule="exact"/>
        <w:ind w:firstLine="480" w:firstLineChars="200"/>
        <w:rPr>
          <w:rFonts w:hint="eastAsia" w:ascii="宋体" w:hAnsi="宋体"/>
          <w:sz w:val="24"/>
        </w:rPr>
      </w:pPr>
      <w:r>
        <w:rPr>
          <w:rFonts w:hint="eastAsia" w:ascii="宋体" w:hAnsi="宋体"/>
          <w:sz w:val="24"/>
        </w:rPr>
        <w:t>11</w:t>
      </w:r>
      <w:r>
        <w:rPr>
          <w:rFonts w:hint="eastAsia" w:ascii="宋体" w:hAnsi="宋体"/>
          <w:sz w:val="24"/>
          <w:lang w:val="en-US" w:eastAsia="zh-CN"/>
        </w:rPr>
        <w:t>.</w:t>
      </w:r>
      <w:r>
        <w:rPr>
          <w:rFonts w:hint="eastAsia" w:ascii="宋体" w:hAnsi="宋体"/>
          <w:sz w:val="24"/>
        </w:rPr>
        <w:t>支持心率变化统计和动态血压分析</w:t>
      </w:r>
      <w:r>
        <w:rPr>
          <w:rFonts w:hint="eastAsia" w:ascii="宋体" w:hAnsi="宋体"/>
          <w:sz w:val="24"/>
          <w:lang w:eastAsia="zh-CN"/>
        </w:rPr>
        <w:t>。</w:t>
      </w:r>
    </w:p>
    <w:p>
      <w:pPr>
        <w:spacing w:line="420" w:lineRule="exact"/>
        <w:ind w:firstLine="480" w:firstLineChars="200"/>
        <w:rPr>
          <w:rFonts w:hint="eastAsia" w:ascii="宋体" w:hAnsi="宋体"/>
          <w:sz w:val="24"/>
          <w:lang w:eastAsia="zh-CN"/>
        </w:rPr>
      </w:pPr>
      <w:r>
        <w:rPr>
          <w:rFonts w:hint="eastAsia" w:ascii="宋体" w:hAnsi="宋体"/>
          <w:sz w:val="24"/>
        </w:rPr>
        <w:t>12</w:t>
      </w:r>
      <w:r>
        <w:rPr>
          <w:rFonts w:hint="eastAsia" w:ascii="宋体" w:hAnsi="宋体"/>
          <w:sz w:val="24"/>
          <w:lang w:val="en-US" w:eastAsia="zh-CN"/>
        </w:rPr>
        <w:t>.</w:t>
      </w:r>
      <w:r>
        <w:rPr>
          <w:rFonts w:hint="eastAsia" w:ascii="宋体" w:hAnsi="宋体"/>
          <w:sz w:val="24"/>
        </w:rPr>
        <w:t>支持中/英文字符和条码扫描枪输入</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13</w:t>
      </w:r>
      <w:r>
        <w:rPr>
          <w:rFonts w:hint="eastAsia" w:ascii="宋体" w:hAnsi="宋体"/>
          <w:sz w:val="24"/>
          <w:lang w:val="en-US" w:eastAsia="zh-CN"/>
        </w:rPr>
        <w:t>.</w:t>
      </w:r>
      <w:r>
        <w:rPr>
          <w:rFonts w:hint="eastAsia" w:ascii="宋体" w:hAnsi="宋体"/>
          <w:sz w:val="24"/>
        </w:rPr>
        <w:t>具有三级声光报警，参数报警级别可调</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14</w:t>
      </w:r>
      <w:r>
        <w:rPr>
          <w:rFonts w:hint="eastAsia" w:ascii="宋体" w:hAnsi="宋体"/>
          <w:sz w:val="24"/>
          <w:lang w:val="en-US" w:eastAsia="zh-CN"/>
        </w:rPr>
        <w:t>.</w:t>
      </w:r>
      <w:r>
        <w:rPr>
          <w:rFonts w:hint="eastAsia" w:ascii="宋体" w:hAnsi="宋体"/>
          <w:sz w:val="24"/>
        </w:rPr>
        <w:t>具备报警集中设置功能</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15</w:t>
      </w:r>
      <w:r>
        <w:rPr>
          <w:rFonts w:hint="eastAsia" w:ascii="宋体" w:hAnsi="宋体"/>
          <w:sz w:val="24"/>
          <w:lang w:val="en-US" w:eastAsia="zh-CN"/>
        </w:rPr>
        <w:t>.</w:t>
      </w:r>
      <w:r>
        <w:rPr>
          <w:rFonts w:hint="eastAsia" w:ascii="宋体" w:hAnsi="宋体"/>
          <w:sz w:val="24"/>
        </w:rPr>
        <w:t>具备血液动力学、药物计算功能</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16</w:t>
      </w:r>
      <w:r>
        <w:rPr>
          <w:rFonts w:hint="eastAsia" w:ascii="宋体" w:hAnsi="宋体"/>
          <w:sz w:val="24"/>
          <w:lang w:val="en-US" w:eastAsia="zh-CN"/>
        </w:rPr>
        <w:t>.</w:t>
      </w:r>
      <w:r>
        <w:rPr>
          <w:rFonts w:hint="eastAsia" w:ascii="宋体" w:hAnsi="宋体"/>
          <w:sz w:val="24"/>
        </w:rPr>
        <w:t>可选内置存储卡，也支持外部USB存储设备，支持掉电存储和U盘数据导入导出功能</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17</w:t>
      </w:r>
      <w:r>
        <w:rPr>
          <w:rFonts w:hint="eastAsia" w:ascii="宋体" w:hAnsi="宋体"/>
          <w:sz w:val="24"/>
          <w:lang w:val="en-US" w:eastAsia="zh-CN"/>
        </w:rPr>
        <w:t>.</w:t>
      </w:r>
      <w:r>
        <w:rPr>
          <w:rFonts w:hint="eastAsia" w:ascii="宋体" w:hAnsi="宋体"/>
          <w:sz w:val="24"/>
        </w:rPr>
        <w:t>具备Nurse Call报警功能</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18</w:t>
      </w:r>
      <w:r>
        <w:rPr>
          <w:rFonts w:hint="eastAsia" w:ascii="宋体" w:hAnsi="宋体"/>
          <w:sz w:val="24"/>
          <w:lang w:val="en-US" w:eastAsia="zh-CN"/>
        </w:rPr>
        <w:t>.</w:t>
      </w:r>
      <w:r>
        <w:rPr>
          <w:rFonts w:hint="eastAsia" w:ascii="宋体" w:hAnsi="宋体"/>
          <w:sz w:val="24"/>
        </w:rPr>
        <w:t>支持VGA外接拓展显示屏</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19</w:t>
      </w:r>
      <w:r>
        <w:rPr>
          <w:rFonts w:hint="eastAsia" w:ascii="宋体" w:hAnsi="宋体"/>
          <w:sz w:val="24"/>
          <w:lang w:val="en-US" w:eastAsia="zh-CN"/>
        </w:rPr>
        <w:t>.</w:t>
      </w:r>
      <w:r>
        <w:rPr>
          <w:rFonts w:hint="eastAsia" w:ascii="宋体" w:hAnsi="宋体"/>
          <w:sz w:val="24"/>
        </w:rPr>
        <w:t>具备1200小时趋势图表、1800个报警事件、1600组NIBP测量的数据存储和回顾功能</w:t>
      </w:r>
      <w:r>
        <w:rPr>
          <w:rFonts w:hint="eastAsia" w:ascii="宋体" w:hAnsi="宋体"/>
          <w:sz w:val="24"/>
          <w:lang w:eastAsia="zh-CN"/>
        </w:rPr>
        <w:t>，</w:t>
      </w:r>
      <w:r>
        <w:rPr>
          <w:rFonts w:hint="eastAsia" w:ascii="宋体" w:hAnsi="宋体"/>
          <w:sz w:val="24"/>
        </w:rPr>
        <w:t>48小时全息波形回顾</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20</w:t>
      </w:r>
      <w:r>
        <w:rPr>
          <w:rFonts w:hint="eastAsia" w:ascii="宋体" w:hAnsi="宋体"/>
          <w:sz w:val="24"/>
          <w:lang w:val="en-US" w:eastAsia="zh-CN"/>
        </w:rPr>
        <w:t>.</w:t>
      </w:r>
      <w:r>
        <w:rPr>
          <w:rFonts w:hint="eastAsia" w:ascii="宋体" w:hAnsi="宋体"/>
          <w:sz w:val="24"/>
        </w:rPr>
        <w:t>具备趋势共存界面、呼吸氧合图界面，大字体显示界面，及标准显示界面等多种显示界面</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21</w:t>
      </w:r>
      <w:r>
        <w:rPr>
          <w:rFonts w:hint="eastAsia" w:ascii="宋体" w:hAnsi="宋体"/>
          <w:sz w:val="24"/>
          <w:lang w:val="en-US" w:eastAsia="zh-CN"/>
        </w:rPr>
        <w:t>.</w:t>
      </w:r>
      <w:r>
        <w:rPr>
          <w:rFonts w:hint="eastAsia" w:ascii="宋体" w:hAnsi="宋体"/>
          <w:sz w:val="24"/>
        </w:rPr>
        <w:t>具备成人、小儿、新生儿三种病人配置，支持U盘导入导出配置</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22</w:t>
      </w:r>
      <w:r>
        <w:rPr>
          <w:rFonts w:hint="eastAsia" w:ascii="宋体" w:hAnsi="宋体"/>
          <w:sz w:val="24"/>
          <w:lang w:val="en-US" w:eastAsia="zh-CN"/>
        </w:rPr>
        <w:t>.</w:t>
      </w:r>
      <w:r>
        <w:rPr>
          <w:rFonts w:hint="eastAsia" w:ascii="宋体" w:hAnsi="宋体"/>
          <w:sz w:val="24"/>
        </w:rPr>
        <w:t>标配普通锂电池，工作时间可达4小时；可选配高容量锂电池，工作时间达8小时</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23</w:t>
      </w:r>
      <w:r>
        <w:rPr>
          <w:rFonts w:hint="eastAsia" w:ascii="宋体" w:hAnsi="宋体"/>
          <w:sz w:val="24"/>
          <w:lang w:val="en-US" w:eastAsia="zh-CN"/>
        </w:rPr>
        <w:t>.</w:t>
      </w:r>
      <w:r>
        <w:rPr>
          <w:rFonts w:hint="eastAsia" w:ascii="宋体" w:hAnsi="宋体"/>
          <w:sz w:val="24"/>
        </w:rPr>
        <w:t>支持3通道记录仪</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24</w:t>
      </w:r>
      <w:r>
        <w:rPr>
          <w:rFonts w:hint="eastAsia" w:ascii="宋体" w:hAnsi="宋体"/>
          <w:sz w:val="24"/>
          <w:lang w:val="en-US" w:eastAsia="zh-CN"/>
        </w:rPr>
        <w:t>.</w:t>
      </w:r>
      <w:r>
        <w:rPr>
          <w:rFonts w:hint="eastAsia" w:ascii="宋体" w:hAnsi="宋体"/>
          <w:sz w:val="24"/>
        </w:rPr>
        <w:t>整机无风扇设计，降低环境噪音干扰</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25</w:t>
      </w:r>
      <w:r>
        <w:rPr>
          <w:rFonts w:hint="eastAsia" w:ascii="宋体" w:hAnsi="宋体"/>
          <w:sz w:val="24"/>
          <w:lang w:val="en-US" w:eastAsia="zh-CN"/>
        </w:rPr>
        <w:t>.</w:t>
      </w:r>
      <w:r>
        <w:rPr>
          <w:rFonts w:hint="eastAsia" w:ascii="宋体" w:hAnsi="宋体"/>
          <w:sz w:val="24"/>
        </w:rPr>
        <w:t>独创支持附件收纳盒设计，让床旁附件管理更有序、更高效</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26</w:t>
      </w:r>
      <w:r>
        <w:rPr>
          <w:rFonts w:hint="eastAsia" w:ascii="宋体" w:hAnsi="宋体"/>
          <w:sz w:val="24"/>
          <w:lang w:val="en-US" w:eastAsia="zh-CN"/>
        </w:rPr>
        <w:t>.</w:t>
      </w:r>
      <w:r>
        <w:rPr>
          <w:rFonts w:hint="eastAsia" w:ascii="宋体" w:hAnsi="宋体"/>
          <w:sz w:val="24"/>
        </w:rPr>
        <w:t>防水等级达到IPX1标准</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27</w:t>
      </w:r>
      <w:r>
        <w:rPr>
          <w:rFonts w:hint="eastAsia" w:ascii="宋体" w:hAnsi="宋体"/>
          <w:sz w:val="24"/>
          <w:lang w:val="en-US" w:eastAsia="zh-CN"/>
        </w:rPr>
        <w:t>.</w:t>
      </w:r>
      <w:r>
        <w:rPr>
          <w:rFonts w:hint="eastAsia" w:ascii="宋体" w:hAnsi="宋体"/>
          <w:sz w:val="24"/>
        </w:rPr>
        <w:t>产品使用材料通过UL安全认证</w:t>
      </w:r>
      <w:r>
        <w:rPr>
          <w:rFonts w:hint="eastAsia" w:ascii="宋体" w:hAnsi="宋体"/>
          <w:sz w:val="24"/>
          <w:lang w:eastAsia="zh-CN"/>
        </w:rPr>
        <w:t>。</w:t>
      </w:r>
    </w:p>
    <w:p>
      <w:pPr>
        <w:spacing w:line="420" w:lineRule="exact"/>
        <w:ind w:firstLine="480" w:firstLineChars="200"/>
        <w:rPr>
          <w:rFonts w:hint="eastAsia" w:ascii="宋体" w:hAnsi="宋体"/>
          <w:sz w:val="24"/>
        </w:rPr>
      </w:pPr>
      <w:r>
        <w:rPr>
          <w:rFonts w:hint="eastAsia" w:ascii="宋体" w:hAnsi="宋体"/>
          <w:sz w:val="24"/>
        </w:rPr>
        <w:t>28</w:t>
      </w:r>
      <w:r>
        <w:rPr>
          <w:rFonts w:hint="eastAsia" w:ascii="宋体" w:hAnsi="宋体"/>
          <w:sz w:val="24"/>
          <w:lang w:val="en-US" w:eastAsia="zh-CN"/>
        </w:rPr>
        <w:t>.</w:t>
      </w:r>
      <w:r>
        <w:rPr>
          <w:rFonts w:hint="eastAsia" w:ascii="宋体" w:hAnsi="宋体"/>
          <w:sz w:val="24"/>
        </w:rPr>
        <w:t>产品通过通过CE认证和SFDA认证</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二、报价要求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1、所报价格应包括货物成本、运输、人工、安装、检测、调试、培训、利润、税金等不可预见措施所有费用。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2、报价供应商的技术应答应包括下列内容:</w:t>
      </w:r>
      <w:bookmarkStart w:id="0" w:name="_Toc183682355"/>
      <w:bookmarkStart w:id="1" w:name="_Toc183582218"/>
      <w:bookmarkStart w:id="2" w:name="_Toc217446049"/>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2.1所报产品的品牌、型号、配置；</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2.2所报产品本身的详细的技术指标和参数（应当尽可能提供检测报告、产品使用说明书、用户手册等材料予以佐证）；</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2.3技术方案、项目实施方案；</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2.4所报产品技术参数表；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2.5产品彩页资料；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2.6产品工作环境条件；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2.7产品验收标准和验收方法；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2.8产品验收清单（注明各部件的品名、数量、价格、规格型号和原产地或生产厂家）。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2.9报价供应商认为需要提供的文件和资料。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3、报价文件要求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3.1报价文件需装订成册用文件袋密封，</w:t>
      </w:r>
      <w:r>
        <w:rPr>
          <w:rFonts w:hint="eastAsia" w:ascii="宋体" w:hAnsi="宋体"/>
          <w:b w:val="0"/>
          <w:bCs/>
          <w:sz w:val="24"/>
        </w:rPr>
        <w:t>并在密封处加盖报价公司鲜章。</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3.2报价文件份数：正本 1份；副本</w:t>
      </w:r>
      <w:r>
        <w:rPr>
          <w:rFonts w:hint="eastAsia" w:ascii="宋体" w:hAnsi="宋体"/>
          <w:b w:val="0"/>
          <w:bCs/>
          <w:sz w:val="24"/>
        </w:rPr>
        <w:t>2</w:t>
      </w:r>
      <w:r>
        <w:rPr>
          <w:rFonts w:hint="eastAsia" w:ascii="宋体" w:hAnsi="宋体"/>
          <w:b w:val="0"/>
          <w:bCs/>
          <w:sz w:val="24"/>
          <w:lang w:val="zh-CN"/>
        </w:rPr>
        <w:t>份。</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3.3报价文件封面的标注：报价文件正本和副本的封面上均应标明：项目名称、项目编号、包号、报价人名称、联系人、联系方式、年月日；并分别在右上角标明“正本”和“副本”字样。</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3.4报价文件外层密封袋的标注：项目名称、招标编号、包号、报价人名称、年月日。</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zh-CN"/>
        </w:rPr>
        <w:t>3.5报价人必须按照谈判文件的规定和要求签字、盖章（法人代表的签字可用具有法定效力的签字章）。</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三、商务要求</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sz w:val="24"/>
        </w:rPr>
      </w:pPr>
      <w:r>
        <w:rPr>
          <w:rFonts w:hint="eastAsia" w:ascii="宋体" w:hAnsi="宋体"/>
          <w:b/>
          <w:bCs/>
          <w:sz w:val="24"/>
        </w:rPr>
        <w:t>1.交货验收与交货期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1.1签定合同后按合同和</w:t>
      </w:r>
      <w:r>
        <w:rPr>
          <w:rFonts w:hint="eastAsia" w:ascii="宋体" w:hAnsi="宋体"/>
          <w:sz w:val="24"/>
          <w:lang w:eastAsia="zh-CN"/>
        </w:rPr>
        <w:t>谈判文件</w:t>
      </w:r>
      <w:r>
        <w:rPr>
          <w:rFonts w:hint="eastAsia" w:ascii="宋体" w:hAnsi="宋体"/>
          <w:sz w:val="24"/>
        </w:rPr>
        <w:t>、投标文件约定的要求和标准进行交货验收。交货期为合同签订后1个月内。“</w:t>
      </w:r>
      <w:r>
        <w:rPr>
          <w:rFonts w:hint="eastAsia" w:ascii="宋体" w:hAnsi="宋体"/>
          <w:b/>
          <w:sz w:val="24"/>
        </w:rPr>
        <w:t>交货期</w:t>
      </w:r>
      <w:r>
        <w:rPr>
          <w:rFonts w:hint="eastAsia" w:ascii="宋体" w:hAnsi="宋体"/>
          <w:sz w:val="24"/>
        </w:rPr>
        <w:t>”指所有货物运抵现场安装调试完毕后交付用户</w:t>
      </w:r>
      <w:r>
        <w:rPr>
          <w:rFonts w:hint="eastAsia" w:ascii="宋体" w:hAnsi="宋体"/>
          <w:sz w:val="24"/>
          <w:lang w:eastAsia="zh-CN"/>
        </w:rPr>
        <w:t>使用</w:t>
      </w:r>
      <w:r>
        <w:rPr>
          <w:rFonts w:hint="eastAsia" w:ascii="宋体" w:hAnsi="宋体"/>
          <w:sz w:val="24"/>
        </w:rPr>
        <w:t>的日期。</w:t>
      </w:r>
      <w:r>
        <w:rPr>
          <w:rFonts w:hint="eastAsia" w:ascii="宋体" w:hAnsi="宋体"/>
          <w:b/>
          <w:sz w:val="24"/>
        </w:rPr>
        <w:t>本项目交货期可在</w:t>
      </w:r>
      <w:r>
        <w:rPr>
          <w:rFonts w:hint="eastAsia" w:ascii="宋体" w:hAnsi="宋体"/>
          <w:b/>
          <w:sz w:val="24"/>
          <w:lang w:eastAsia="zh-CN"/>
        </w:rPr>
        <w:t>成交</w:t>
      </w:r>
      <w:r>
        <w:rPr>
          <w:rFonts w:hint="eastAsia" w:ascii="宋体" w:hAnsi="宋体"/>
          <w:b/>
          <w:sz w:val="24"/>
        </w:rPr>
        <w:t>合同内按需方要求约定</w:t>
      </w:r>
      <w:r>
        <w:rPr>
          <w:rFonts w:hint="eastAsia" w:ascii="宋体" w:hAnsi="宋体"/>
          <w:b/>
          <w:sz w:val="24"/>
          <w:lang w:val="en-US" w:eastAsia="zh-CN"/>
        </w:rPr>
        <w:t>,成交供应商</w:t>
      </w:r>
      <w:r>
        <w:rPr>
          <w:rFonts w:hint="eastAsia" w:ascii="宋体" w:hAnsi="宋体"/>
          <w:b/>
          <w:sz w:val="24"/>
        </w:rPr>
        <w:t>须无条件同意采购</w:t>
      </w:r>
      <w:r>
        <w:rPr>
          <w:rFonts w:hint="eastAsia" w:ascii="宋体" w:hAnsi="宋体"/>
          <w:b/>
          <w:sz w:val="24"/>
          <w:lang w:eastAsia="zh-CN"/>
        </w:rPr>
        <w:t>人</w:t>
      </w:r>
      <w:r>
        <w:rPr>
          <w:rFonts w:hint="eastAsia" w:ascii="宋体" w:hAnsi="宋体"/>
          <w:b/>
          <w:sz w:val="24"/>
        </w:rPr>
        <w:t>的合理要求。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1.2交货地点：</w:t>
      </w:r>
      <w:r>
        <w:rPr>
          <w:rFonts w:hint="eastAsia" w:ascii="宋体" w:hAnsi="宋体"/>
          <w:sz w:val="24"/>
          <w:lang w:eastAsia="zh-CN"/>
        </w:rPr>
        <w:t>四川省旺苍县</w:t>
      </w:r>
      <w:r>
        <w:rPr>
          <w:rFonts w:hint="eastAsia" w:ascii="宋体" w:hAnsi="宋体"/>
          <w:sz w:val="24"/>
        </w:rPr>
        <w:t>人民医院指定地点。</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sz w:val="24"/>
        </w:rPr>
      </w:pPr>
      <w:r>
        <w:rPr>
          <w:rFonts w:hint="eastAsia" w:ascii="宋体" w:hAnsi="宋体"/>
          <w:b/>
          <w:bCs/>
          <w:sz w:val="24"/>
        </w:rPr>
        <w:t>2.付款方式</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由</w:t>
      </w:r>
      <w:r>
        <w:rPr>
          <w:rFonts w:hint="eastAsia" w:ascii="宋体" w:hAnsi="宋体"/>
          <w:sz w:val="24"/>
          <w:lang w:eastAsia="zh-CN"/>
        </w:rPr>
        <w:t>四川省旺苍县</w:t>
      </w:r>
      <w:r>
        <w:rPr>
          <w:rFonts w:hint="eastAsia" w:ascii="宋体" w:hAnsi="宋体"/>
          <w:sz w:val="24"/>
        </w:rPr>
        <w:t>人民医院统一支付。设备经安装验收合格后，采购人凭供应商发票首付货款的60%，设备运行六个月后无故障付款30%，设备运行满一年后且无质量问题付清10%余款。</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3. 提供的技术资料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3.1原产地证明书(由制造厂签发)；</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3.2提供主机及配套设备的安装图纸及说明；(若适用)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3.3提供主机及配套设备使用说明书、维护手册；</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3.4备件手册、零件及易损件的图纸及相关资料；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3.5提供详细的设备配置清单；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3.6其它相关技术资料：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以上技术资料均应有中文版本，若有图纸必须有清楚的尺寸标准。</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4.安装调试及验收：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4.1卖方负责设备安装、调试，直至买方能正常使用，所需的一切材料、备件、专业工具均由卖方负责提供。卖方应向买方提供设备安装、维修所需的专用工具和仪器，并列出清单与价格，该价格包括在投标总价格中。</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4.2合同签订后3天内，卖方应提供安装、调试、维修和操作所需技术文件的复印件，并派工程师与买方共同商讨机房的设计，并提供设备安装的规划设计说明，包括建筑防护标准、运行使用的环境要求、施工图纸、设备安装地基图等。</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4.3货物到达生产现场后，卖方接到买方通知后7日内到达现场组织安装、调试，达到正常运行要求，保证买方正常使用。所需的费用包括在投标总价格中。</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4.4卖方应就设备的安装、调试、操作、维修、保养等对买方维修技术人员进行培训。设备安装调试完毕后，卖方应对买方操作人员进行现场培训，直至买方的技术人员能独立操作，同时能完成一般常见故障的维修工作。</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4.5必须保证提供的货物(包括零部件)是全新的、未使用过的，具有稳定性、可靠性、安全性，并完全符合国家、行业规定的质量、规格和性能要求等技术标准，凡招标文件中未提及的设备配件、附件、安装材料、调试验收所需的附属配件及卖方应向买方提供设备安装、维修所需的专用工具和仪器，并列出清单与价格，该价格包括在投标总价格中。</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4.6验收标准以合同、招投标文件的约定及要求、相关法律法规的规定和国家（行业）标准为准。</w:t>
      </w:r>
    </w:p>
    <w:p>
      <w:pPr>
        <w:pStyle w:val="2"/>
        <w:keepNext w:val="0"/>
        <w:keepLines w:val="0"/>
        <w:pageBreakBefore w:val="0"/>
        <w:kinsoku/>
        <w:wordWrap/>
        <w:overflowPunct/>
        <w:topLinePunct w:val="0"/>
        <w:bidi w:val="0"/>
        <w:snapToGrid/>
        <w:spacing w:line="420" w:lineRule="exact"/>
        <w:ind w:firstLine="482"/>
        <w:textAlignment w:val="auto"/>
        <w:outlineLvl w:val="9"/>
        <w:rPr>
          <w:rFonts w:hint="eastAsia" w:ascii="宋体" w:hAnsi="宋体"/>
          <w:b/>
          <w:bCs/>
          <w:sz w:val="24"/>
        </w:rPr>
      </w:pPr>
      <w:r>
        <w:rPr>
          <w:rFonts w:hint="eastAsia" w:ascii="宋体" w:hAnsi="宋体"/>
          <w:b/>
          <w:bCs/>
          <w:sz w:val="24"/>
          <w:lang w:val="en-US" w:eastAsia="zh-CN"/>
        </w:rPr>
        <w:t>5</w:t>
      </w:r>
      <w:r>
        <w:rPr>
          <w:rFonts w:hint="eastAsia" w:ascii="宋体" w:hAnsi="宋体"/>
          <w:b/>
          <w:bCs/>
          <w:sz w:val="24"/>
        </w:rPr>
        <w:t>．售后服务</w:t>
      </w:r>
      <w:r>
        <w:rPr>
          <w:rFonts w:hint="eastAsia" w:ascii="宋体" w:hAnsi="宋体"/>
          <w:b/>
          <w:bCs/>
          <w:sz w:val="24"/>
          <w:lang w:eastAsia="zh-CN"/>
        </w:rPr>
        <w:t>（</w:t>
      </w:r>
      <w:r>
        <w:rPr>
          <w:rFonts w:hint="eastAsia" w:ascii="宋体" w:hAnsi="宋体"/>
          <w:b/>
          <w:bCs/>
          <w:sz w:val="24"/>
        </w:rPr>
        <w:t>投标人</w:t>
      </w:r>
      <w:r>
        <w:rPr>
          <w:rFonts w:hint="eastAsia" w:ascii="宋体" w:hAnsi="宋体"/>
          <w:b/>
          <w:bCs/>
          <w:sz w:val="24"/>
          <w:lang w:eastAsia="zh-CN"/>
        </w:rPr>
        <w:t>需</w:t>
      </w:r>
      <w:r>
        <w:rPr>
          <w:rFonts w:hint="eastAsia" w:ascii="宋体" w:hAnsi="宋体"/>
          <w:b/>
          <w:bCs/>
          <w:sz w:val="24"/>
        </w:rPr>
        <w:t>作出符合要求或优于要求的承诺，）</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.1提供有关资料及售后服务承诺。</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.2质保期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sz w:val="24"/>
        </w:rPr>
      </w:pPr>
      <w:r>
        <w:rPr>
          <w:rFonts w:hint="eastAsia" w:ascii="宋体" w:hAnsi="宋体"/>
          <w:sz w:val="24"/>
          <w:lang w:val="en-US" w:eastAsia="zh-CN"/>
        </w:rPr>
        <w:t>5</w:t>
      </w:r>
      <w:r>
        <w:rPr>
          <w:rFonts w:hint="eastAsia" w:ascii="宋体" w:hAnsi="宋体"/>
          <w:sz w:val="24"/>
        </w:rPr>
        <w:t>.2.1</w:t>
      </w:r>
      <w:r>
        <w:rPr>
          <w:rFonts w:hint="eastAsia" w:ascii="宋体" w:hAnsi="宋体"/>
          <w:sz w:val="24"/>
          <w:lang w:eastAsia="zh-CN"/>
        </w:rPr>
        <w:t>投标产品</w:t>
      </w:r>
      <w:r>
        <w:rPr>
          <w:rFonts w:hint="eastAsia" w:ascii="宋体" w:hAnsi="宋体"/>
          <w:sz w:val="24"/>
        </w:rPr>
        <w:t>质保期≥</w:t>
      </w:r>
      <w:r>
        <w:rPr>
          <w:rFonts w:hint="eastAsia" w:ascii="宋体" w:hAnsi="宋体"/>
          <w:sz w:val="24"/>
          <w:lang w:val="en-US" w:eastAsia="zh-CN"/>
        </w:rPr>
        <w:t>1年，</w:t>
      </w:r>
      <w:r>
        <w:rPr>
          <w:rFonts w:hint="eastAsia" w:ascii="宋体" w:hAnsi="宋体"/>
          <w:sz w:val="24"/>
        </w:rPr>
        <w:t>年自买方验收合格签字起12个月内连续</w:t>
      </w:r>
      <w:r>
        <w:rPr>
          <w:rFonts w:hint="eastAsia" w:ascii="宋体" w:hAnsi="宋体"/>
          <w:sz w:val="24"/>
          <w:lang w:eastAsia="zh-CN"/>
        </w:rPr>
        <w:t>使用</w:t>
      </w:r>
      <w:r>
        <w:rPr>
          <w:rFonts w:hint="eastAsia" w:ascii="宋体" w:hAnsi="宋体"/>
          <w:sz w:val="24"/>
        </w:rPr>
        <w:t>良好</w:t>
      </w:r>
      <w:r>
        <w:rPr>
          <w:rFonts w:hint="eastAsia" w:ascii="宋体" w:hAnsi="宋体"/>
          <w:b/>
          <w:sz w:val="24"/>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.2.2质保期内</w:t>
      </w:r>
      <w:r>
        <w:rPr>
          <w:rFonts w:hint="eastAsia" w:ascii="宋体" w:hAnsi="宋体" w:eastAsia="宋体" w:cs="宋体"/>
          <w:sz w:val="24"/>
          <w:szCs w:val="24"/>
        </w:rPr>
        <w:t>中标人</w:t>
      </w:r>
      <w:r>
        <w:rPr>
          <w:rFonts w:hint="eastAsia" w:ascii="宋体" w:hAnsi="宋体"/>
          <w:sz w:val="24"/>
        </w:rPr>
        <w:t>应免费负责</w:t>
      </w:r>
      <w:r>
        <w:rPr>
          <w:rFonts w:hint="eastAsia" w:ascii="宋体" w:hAnsi="宋体"/>
          <w:sz w:val="24"/>
          <w:lang w:eastAsia="zh-CN"/>
        </w:rPr>
        <w:t>产品的</w:t>
      </w:r>
      <w:r>
        <w:rPr>
          <w:rFonts w:hint="eastAsia" w:ascii="宋体" w:hAnsi="宋体"/>
          <w:sz w:val="24"/>
        </w:rPr>
        <w:t>维修及抢修。2小时内作出维修方案决定，如4小时内无法电话解决问题，卖方维修工程师必须在接到故障报告后48小时内到达买方现场修理和更换零件，费用（包括材料</w:t>
      </w:r>
      <w:r>
        <w:rPr>
          <w:rFonts w:hint="eastAsia" w:ascii="宋体" w:hAnsi="宋体"/>
          <w:sz w:val="24"/>
          <w:lang w:eastAsia="zh-CN"/>
        </w:rPr>
        <w:t>及零配件</w:t>
      </w:r>
      <w:r>
        <w:rPr>
          <w:rFonts w:hint="eastAsia" w:ascii="宋体" w:hAnsi="宋体"/>
          <w:sz w:val="24"/>
        </w:rPr>
        <w:t>）由卖方承担。</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.2.3</w:t>
      </w:r>
      <w:r>
        <w:rPr>
          <w:rFonts w:hint="eastAsia" w:ascii="宋体" w:hAnsi="宋体" w:eastAsia="宋体" w:cs="宋体"/>
          <w:sz w:val="24"/>
          <w:szCs w:val="24"/>
        </w:rPr>
        <w:t>中标人</w:t>
      </w:r>
      <w:r>
        <w:rPr>
          <w:rFonts w:hint="eastAsia" w:ascii="宋体" w:hAnsi="宋体"/>
          <w:sz w:val="24"/>
        </w:rPr>
        <w:t>保证年</w:t>
      </w:r>
      <w:r>
        <w:rPr>
          <w:rFonts w:hint="eastAsia" w:ascii="宋体" w:hAnsi="宋体"/>
          <w:sz w:val="24"/>
          <w:lang w:eastAsia="zh-CN"/>
        </w:rPr>
        <w:t>使用</w:t>
      </w:r>
      <w:r>
        <w:rPr>
          <w:rFonts w:hint="eastAsia" w:ascii="宋体" w:hAnsi="宋体"/>
          <w:sz w:val="24"/>
        </w:rPr>
        <w:t>率大于95％（365天/年计算），若≤95％则相应延长保修期。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.3备件送达期限：在</w:t>
      </w:r>
      <w:r>
        <w:rPr>
          <w:rFonts w:hint="eastAsia" w:ascii="宋体" w:hAnsi="宋体"/>
          <w:sz w:val="24"/>
          <w:lang w:eastAsia="zh-CN"/>
        </w:rPr>
        <w:t>产品</w:t>
      </w:r>
      <w:r>
        <w:rPr>
          <w:rFonts w:hint="eastAsia" w:ascii="宋体" w:hAnsi="宋体"/>
          <w:sz w:val="24"/>
        </w:rPr>
        <w:t>的使用寿命期内，</w:t>
      </w:r>
      <w:r>
        <w:rPr>
          <w:rFonts w:hint="eastAsia" w:ascii="宋体" w:hAnsi="宋体" w:eastAsia="宋体" w:cs="宋体"/>
          <w:sz w:val="24"/>
          <w:szCs w:val="24"/>
        </w:rPr>
        <w:t>中标人</w:t>
      </w:r>
      <w:r>
        <w:rPr>
          <w:rFonts w:hint="eastAsia" w:ascii="宋体" w:hAnsi="宋体"/>
          <w:sz w:val="24"/>
        </w:rPr>
        <w:t>应保证国内不超过7天，国外不超过21天。</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.4终身零配件供应：</w:t>
      </w:r>
      <w:r>
        <w:rPr>
          <w:rFonts w:hint="eastAsia" w:ascii="宋体" w:hAnsi="宋体" w:eastAsia="宋体" w:cs="宋体"/>
          <w:sz w:val="24"/>
          <w:szCs w:val="24"/>
        </w:rPr>
        <w:t>中标人</w:t>
      </w:r>
      <w:r>
        <w:rPr>
          <w:rFonts w:hint="eastAsia" w:ascii="宋体" w:hAnsi="宋体"/>
          <w:sz w:val="24"/>
        </w:rPr>
        <w:t>应保证</w:t>
      </w:r>
      <w:r>
        <w:rPr>
          <w:rFonts w:hint="eastAsia" w:ascii="宋体" w:hAnsi="宋体"/>
          <w:sz w:val="24"/>
          <w:lang w:eastAsia="zh-CN"/>
        </w:rPr>
        <w:t>产品</w:t>
      </w:r>
      <w:r>
        <w:rPr>
          <w:rFonts w:hint="eastAsia" w:ascii="宋体" w:hAnsi="宋体"/>
          <w:sz w:val="24"/>
        </w:rPr>
        <w:t>停产后的备件供应保证10年，并以优惠的价格提供该设备所需的维修零配件。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.5</w:t>
      </w:r>
      <w:r>
        <w:rPr>
          <w:rFonts w:hint="eastAsia" w:ascii="宋体" w:hAnsi="宋体" w:eastAsia="宋体" w:cs="宋体"/>
          <w:sz w:val="24"/>
          <w:szCs w:val="24"/>
        </w:rPr>
        <w:t>中标人</w:t>
      </w:r>
      <w:r>
        <w:rPr>
          <w:rFonts w:hint="eastAsia" w:ascii="宋体" w:hAnsi="宋体"/>
          <w:sz w:val="24"/>
        </w:rPr>
        <w:t>在国内应有24小时电话维修系统，并列出工程师名单、联系电话、通讯地址及备件库地址和备件的详细目录, 并提供售后服务机构、人员、配件库证明材料，企业执照，和服务人员资质证书。</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.6质保期后，</w:t>
      </w:r>
      <w:r>
        <w:rPr>
          <w:rFonts w:hint="eastAsia" w:ascii="宋体" w:hAnsi="宋体" w:eastAsia="宋体" w:cs="宋体"/>
          <w:sz w:val="24"/>
          <w:szCs w:val="24"/>
        </w:rPr>
        <w:t>中标人</w:t>
      </w:r>
      <w:r>
        <w:rPr>
          <w:rFonts w:hint="eastAsia" w:ascii="宋体" w:hAnsi="宋体"/>
          <w:sz w:val="24"/>
        </w:rPr>
        <w:t>应向用户提供及时的、优质的、价格优惠的技术服务和备品备件供应。质保期结束后的维修维护，除材料费由采购人按照成本价支付外，其余所有费用由中标供应商自行承担，即保证终身免费上门维修维护。售后服务部门在接到电话后2小时内响应，24小时内派专业技术人员到达现场解决问题，最迟在2个工作日内修复。如不能修复应采取无偿提供采购物品的备用件或整机等措施，以保证使用方的正常工作，中标单位有其它服务承诺的，一并履行。在保修期内供方必须在不得以任何理由影响正常使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.7售后服务机构必须派有资质的售后技术维护人员每年不少于</w:t>
      </w:r>
      <w:r>
        <w:rPr>
          <w:rFonts w:hint="eastAsia" w:ascii="宋体" w:hAnsi="宋体"/>
          <w:sz w:val="24"/>
          <w:lang w:eastAsia="zh-CN"/>
        </w:rPr>
        <w:t>两</w:t>
      </w:r>
      <w:r>
        <w:rPr>
          <w:rFonts w:hint="eastAsia" w:ascii="宋体" w:hAnsi="宋体"/>
          <w:sz w:val="24"/>
        </w:rPr>
        <w:t>次对</w:t>
      </w:r>
      <w:r>
        <w:rPr>
          <w:rFonts w:hint="eastAsia" w:ascii="宋体" w:hAnsi="宋体"/>
          <w:sz w:val="24"/>
          <w:lang w:eastAsia="zh-CN"/>
        </w:rPr>
        <w:t>成交产品</w:t>
      </w:r>
      <w:r>
        <w:rPr>
          <w:rFonts w:hint="eastAsia" w:ascii="宋体" w:hAnsi="宋体"/>
          <w:sz w:val="24"/>
        </w:rPr>
        <w:t>进行免费预防性维护保养。</w:t>
      </w:r>
      <w:bookmarkStart w:id="3" w:name="_Toc454444490"/>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6.</w:t>
      </w:r>
      <w:r>
        <w:rPr>
          <w:rFonts w:hint="eastAsia" w:ascii="宋体" w:hAnsi="宋体"/>
          <w:b/>
          <w:bCs/>
          <w:sz w:val="24"/>
        </w:rPr>
        <w:t>其他要求</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宋体" w:hAnsi="宋体"/>
          <w:b/>
          <w:bCs/>
          <w:sz w:val="24"/>
        </w:rPr>
      </w:pPr>
      <w:r>
        <w:rPr>
          <w:rFonts w:hint="eastAsia" w:ascii="宋体" w:hAnsi="宋体"/>
          <w:b/>
          <w:bCs/>
          <w:sz w:val="24"/>
        </w:rPr>
        <w:t>提供产品技术支持资料，技术支持资料以制造商公开发布的印刷资料（如彩页（原件）、产品说明书、检测机构出具的检测报告、产品注册证及附件等为准（无资料说明的参数可不予认定，同时在投标产品</w:t>
      </w:r>
      <w:r>
        <w:rPr>
          <w:rFonts w:hint="eastAsia" w:ascii="宋体" w:hAnsi="宋体"/>
          <w:b/>
          <w:bCs/>
          <w:sz w:val="24"/>
          <w:lang w:eastAsia="zh-CN"/>
        </w:rPr>
        <w:t>技术</w:t>
      </w:r>
      <w:r>
        <w:rPr>
          <w:rFonts w:hint="eastAsia" w:ascii="宋体" w:hAnsi="宋体"/>
          <w:b/>
          <w:bCs/>
          <w:sz w:val="24"/>
        </w:rPr>
        <w:t>参数</w:t>
      </w:r>
      <w:r>
        <w:rPr>
          <w:rFonts w:hint="eastAsia" w:ascii="宋体" w:hAnsi="宋体"/>
          <w:b/>
          <w:bCs/>
          <w:sz w:val="24"/>
          <w:lang w:eastAsia="zh-CN"/>
        </w:rPr>
        <w:t>响应</w:t>
      </w:r>
      <w:r>
        <w:rPr>
          <w:rFonts w:hint="eastAsia" w:ascii="宋体" w:hAnsi="宋体"/>
          <w:b/>
          <w:bCs/>
          <w:sz w:val="24"/>
        </w:rPr>
        <w:t>表中注明支持资料的出处）。</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kern w:val="0"/>
          <w:sz w:val="24"/>
        </w:rPr>
      </w:pPr>
      <w:r>
        <w:rPr>
          <w:rFonts w:hint="eastAsia" w:ascii="宋体" w:hAnsi="宋体"/>
          <w:b/>
          <w:kern w:val="0"/>
          <w:sz w:val="24"/>
        </w:rPr>
        <w:t>四、验收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kern w:val="0"/>
          <w:sz w:val="24"/>
        </w:rPr>
      </w:pPr>
      <w:r>
        <w:rPr>
          <w:rFonts w:hint="eastAsia" w:ascii="宋体" w:hAnsi="宋体"/>
          <w:sz w:val="24"/>
        </w:rPr>
        <w:t>成交供应商与采购人严格按照川财采〔2015〕32号四川省财政厅关于印发《四川省政府采购项目需求论证和履约验收管理办法》的通知要求进行验收。</w:t>
      </w:r>
    </w:p>
    <w:p>
      <w:pPr>
        <w:keepNext w:val="0"/>
        <w:keepLines w:val="0"/>
        <w:pageBreakBefore w:val="0"/>
        <w:widowControl/>
        <w:kinsoku/>
        <w:wordWrap/>
        <w:overflowPunct/>
        <w:topLinePunct w:val="0"/>
        <w:bidi w:val="0"/>
        <w:snapToGrid/>
        <w:spacing w:line="420" w:lineRule="exact"/>
        <w:ind w:firstLine="480"/>
        <w:textAlignment w:val="auto"/>
        <w:outlineLvl w:val="9"/>
        <w:rPr>
          <w:rFonts w:hint="eastAsia" w:ascii="宋体" w:hAnsi="宋体"/>
          <w:kern w:val="0"/>
          <w:sz w:val="24"/>
        </w:rPr>
      </w:pPr>
      <w:r>
        <w:rPr>
          <w:rFonts w:hint="eastAsia" w:ascii="宋体" w:hAnsi="宋体"/>
          <w:b/>
          <w:kern w:val="0"/>
          <w:sz w:val="24"/>
        </w:rPr>
        <w:t>五、其他部分。</w:t>
      </w:r>
      <w:r>
        <w:rPr>
          <w:rFonts w:hint="eastAsia" w:ascii="宋体" w:hAnsi="宋体"/>
          <w:kern w:val="0"/>
          <w:sz w:val="24"/>
        </w:rPr>
        <w:t>报价供应商按照谈判文件要求做出的其他应答和承诺及提供的相关证明材料。</w:t>
      </w:r>
    </w:p>
    <w:bookmarkEnd w:id="0"/>
    <w:bookmarkEnd w:id="1"/>
    <w:bookmarkEnd w:id="2"/>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第三章 谈判程序、谈判内容和成交标准</w:t>
      </w:r>
    </w:p>
    <w:p>
      <w:pPr>
        <w:keepNext w:val="0"/>
        <w:keepLines w:val="0"/>
        <w:pageBreakBefore w:val="0"/>
        <w:kinsoku/>
        <w:wordWrap/>
        <w:overflowPunct/>
        <w:topLinePunct w:val="0"/>
        <w:bidi w:val="0"/>
        <w:snapToGrid/>
        <w:spacing w:line="420" w:lineRule="exact"/>
        <w:jc w:val="center"/>
        <w:textAlignment w:val="auto"/>
        <w:outlineLvl w:val="9"/>
        <w:rPr>
          <w:rFonts w:hint="eastAsia" w:ascii="宋体" w:hAnsi="宋体"/>
          <w:b/>
          <w:sz w:val="32"/>
          <w:szCs w:val="32"/>
        </w:rPr>
      </w:pP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一、资格审查</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1、报价供应商递交响应文件截止时间结束后，采购人依据相关管理规定成立并组织谈判小组对递交响应文件的报价供应商进行资格审查，确定邀请参加谈判的报价供应商名单。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2、通过资格审查的报价供应商不足三家的，本次竞争性谈判采购活动终止。</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二、 谈 判</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1、报价供应商资格审查结束后，采购人组织谈判小组按照谈判文件的规定与通过资格审查的报价供应商分别进行谈判。本次采购项目设1轮谈判。</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2、谈判过程中，谈判小组获得采购单位负责人同意后，可以根据谈判情况变更谈判文件内容，但资格条件不得变更，并将变更的内容书面通知所有参加报价的供应商，并做好书面记录。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3、谈判达到报价供应商响应文件符合采购需求、质量和服务相等的前提下，谈判小组应要求供应商进行最后报价。</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4、报价供应商进行最后报价，填写二次报价单</w:t>
      </w:r>
      <w:r>
        <w:rPr>
          <w:rFonts w:hint="eastAsia" w:ascii="宋体" w:hAnsi="宋体"/>
          <w:b/>
          <w:bCs/>
          <w:color w:val="FF0000"/>
          <w:sz w:val="24"/>
          <w:lang w:eastAsia="zh-CN"/>
        </w:rPr>
        <w:t>（报价供应商按照报价一览表（文书格式三）准备第二次报价单并加盖鲜章，报价单上打印好产品信息及交货时间，现场只填写与价格相关内容）</w:t>
      </w:r>
      <w:r>
        <w:rPr>
          <w:rFonts w:hint="eastAsia" w:ascii="宋体" w:hAnsi="宋体"/>
          <w:sz w:val="24"/>
        </w:rPr>
        <w:t>，递交谈判小组。</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三、确定成交供应商</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1、本项目由谈判小组直接确定成交供应商。</w:t>
      </w: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宋体" w:hAnsi="宋体"/>
          <w:spacing w:val="-4"/>
          <w:sz w:val="24"/>
        </w:rPr>
      </w:pPr>
      <w:r>
        <w:rPr>
          <w:rFonts w:hint="eastAsia" w:ascii="宋体" w:hAnsi="宋体" w:cs="宋体"/>
          <w:kern w:val="0"/>
          <w:sz w:val="24"/>
        </w:rPr>
        <w:t>2、由谈判小组</w:t>
      </w:r>
      <w:r>
        <w:rPr>
          <w:rFonts w:hint="eastAsia" w:ascii="宋体" w:hAnsi="宋体"/>
          <w:spacing w:val="-4"/>
          <w:sz w:val="24"/>
        </w:rPr>
        <w:t>按照公平、公正、择优的原则，采用最低评标价法进行评定。</w:t>
      </w:r>
    </w:p>
    <w:p>
      <w:pPr>
        <w:keepNext w:val="0"/>
        <w:keepLines w:val="0"/>
        <w:pageBreakBefore w:val="0"/>
        <w:kinsoku/>
        <w:wordWrap/>
        <w:overflowPunct/>
        <w:topLinePunct w:val="0"/>
        <w:autoSpaceDE w:val="0"/>
        <w:autoSpaceDN w:val="0"/>
        <w:bidi w:val="0"/>
        <w:adjustRightInd w:val="0"/>
        <w:snapToGrid/>
        <w:spacing w:line="420" w:lineRule="exact"/>
        <w:ind w:firstLine="464" w:firstLineChars="200"/>
        <w:textAlignment w:val="auto"/>
        <w:outlineLvl w:val="9"/>
        <w:rPr>
          <w:rFonts w:hint="eastAsia" w:ascii="宋体" w:hAnsi="宋体" w:cs="宋体"/>
          <w:kern w:val="0"/>
          <w:sz w:val="28"/>
          <w:szCs w:val="28"/>
        </w:rPr>
      </w:pPr>
      <w:r>
        <w:rPr>
          <w:rFonts w:hint="eastAsia" w:ascii="宋体" w:hAnsi="宋体"/>
          <w:spacing w:val="-4"/>
          <w:sz w:val="24"/>
        </w:rPr>
        <w:t>3、谈判小组根据“符合采购需求，质量和服务相等且报价最低的原则”，现场依法确定成交供应商（</w:t>
      </w:r>
      <w:r>
        <w:rPr>
          <w:rFonts w:hint="eastAsia" w:ascii="宋体" w:hAnsi="宋体" w:cs="宋体"/>
          <w:kern w:val="0"/>
          <w:sz w:val="24"/>
        </w:rPr>
        <w:t>以提出最低第二次报价的供应商作为成交供应商），</w:t>
      </w:r>
      <w:r>
        <w:rPr>
          <w:rFonts w:hint="eastAsia" w:ascii="宋体" w:hAnsi="宋体"/>
          <w:kern w:val="0"/>
          <w:sz w:val="24"/>
        </w:rPr>
        <w:t>报价相同的,采取抽签方式决定排名，并确定排名第一的谈判方为第一成交候选供应商</w:t>
      </w:r>
      <w:r>
        <w:rPr>
          <w:rFonts w:hint="eastAsia" w:ascii="宋体" w:hAnsi="宋体" w:cs="宋体"/>
          <w:kern w:val="0"/>
          <w:sz w:val="24"/>
        </w:rPr>
        <w:t>；</w:t>
      </w:r>
      <w:r>
        <w:rPr>
          <w:rFonts w:hint="eastAsia" w:ascii="宋体" w:hAnsi="宋体"/>
          <w:sz w:val="24"/>
        </w:rPr>
        <w:t>当排名第一的供应商不能履约时，采购单位可以选择由排名第二的候选供应商作为成交供应商，以此类推，如排名前三名的供应商均不能履约时，本次谈判无效，采购人可重新组织谈判。</w:t>
      </w:r>
    </w:p>
    <w:p>
      <w:pPr>
        <w:keepNext w:val="0"/>
        <w:keepLines w:val="0"/>
        <w:pageBreakBefore w:val="0"/>
        <w:kinsoku/>
        <w:wordWrap/>
        <w:overflowPunct/>
        <w:topLinePunct w:val="0"/>
        <w:bidi w:val="0"/>
        <w:snapToGrid/>
        <w:spacing w:line="420" w:lineRule="exact"/>
        <w:jc w:val="center"/>
        <w:textAlignment w:val="auto"/>
        <w:outlineLvl w:val="9"/>
        <w:rPr>
          <w:rFonts w:hint="eastAsia" w:ascii="宋体" w:hAnsi="宋体"/>
          <w:b/>
          <w:sz w:val="32"/>
          <w:szCs w:val="32"/>
        </w:rPr>
      </w:pPr>
    </w:p>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第四章    报价人应当提供的资格、资质性及其他类似效力要求的相关证明材料</w:t>
      </w:r>
    </w:p>
    <w:p>
      <w:pPr>
        <w:keepNext w:val="0"/>
        <w:keepLines w:val="0"/>
        <w:pageBreakBefore w:val="0"/>
        <w:kinsoku/>
        <w:wordWrap/>
        <w:overflowPunct/>
        <w:topLinePunct w:val="0"/>
        <w:bidi w:val="0"/>
        <w:snapToGrid/>
        <w:spacing w:line="420" w:lineRule="exact"/>
        <w:textAlignment w:val="auto"/>
        <w:outlineLvl w:val="9"/>
        <w:rPr>
          <w:rFonts w:hint="eastAsia" w:ascii="宋体" w:hAnsi="宋体"/>
          <w:color w:val="000000"/>
          <w:sz w:val="24"/>
        </w:rPr>
      </w:pP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宋体" w:hAnsi="宋体"/>
          <w:color w:val="auto"/>
          <w:sz w:val="24"/>
        </w:rPr>
      </w:pPr>
      <w:r>
        <w:rPr>
          <w:rFonts w:hint="eastAsia" w:ascii="宋体" w:hAnsi="宋体"/>
          <w:color w:val="auto"/>
          <w:sz w:val="24"/>
        </w:rPr>
        <w:t>1、营业执照、税务登记证及组织机构代码证或“三证合一”的营业执照。</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2、法定代表人授权书原件（格式见第五章报价文件格式一），并附法定代表人及授权代表身份证复印件。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Cs/>
          <w:color w:val="000000"/>
          <w:sz w:val="24"/>
        </w:rPr>
      </w:pPr>
      <w:r>
        <w:rPr>
          <w:rFonts w:hint="eastAsia" w:ascii="宋体" w:hAnsi="宋体"/>
          <w:color w:val="000000"/>
          <w:sz w:val="24"/>
        </w:rPr>
        <w:t>3、</w:t>
      </w:r>
      <w:r>
        <w:rPr>
          <w:rFonts w:hint="eastAsia" w:ascii="宋体" w:hAnsi="宋体" w:cs="宋体"/>
          <w:color w:val="000000"/>
          <w:sz w:val="24"/>
        </w:rPr>
        <w:t>相关有效的医疗器械生产或经营企业许可证或备案证明文件及产品注册证（含登记表或制造认可表）复印件</w:t>
      </w:r>
      <w:r>
        <w:rPr>
          <w:rFonts w:hint="eastAsia" w:ascii="宋体" w:hAnsi="宋体"/>
          <w:bCs/>
          <w:color w:val="000000"/>
          <w:sz w:val="24"/>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sz w:val="24"/>
        </w:rPr>
        <w:t>提供报价供应商针对本项目的售后服务承诺原件。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s="宋体"/>
          <w:b w:val="0"/>
          <w:bCs/>
          <w:kern w:val="0"/>
          <w:sz w:val="24"/>
          <w:lang w:val="en-US" w:eastAsia="zh-CN"/>
        </w:rPr>
        <w:t>5、</w:t>
      </w:r>
      <w:r>
        <w:rPr>
          <w:rFonts w:hint="eastAsia" w:ascii="宋体" w:hAnsi="宋体"/>
          <w:color w:val="000000"/>
          <w:sz w:val="24"/>
        </w:rPr>
        <w:t>在参加本次政府采购活动前三年内，在经营活动中没有重大违法违规记录的承诺函；（原件，格式自拟）。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sz w:val="24"/>
        </w:rPr>
      </w:pPr>
      <w:r>
        <w:rPr>
          <w:rFonts w:hint="eastAsia" w:ascii="宋体" w:hAnsi="宋体"/>
          <w:sz w:val="24"/>
          <w:lang w:val="en-US" w:eastAsia="zh-CN"/>
        </w:rPr>
        <w:t>6</w:t>
      </w:r>
      <w:r>
        <w:rPr>
          <w:rFonts w:hint="eastAsia" w:ascii="宋体" w:hAnsi="宋体"/>
          <w:sz w:val="24"/>
        </w:rPr>
        <w:t>、出具符合政府采购第二十二条规定及所提供资料真实性承诺函，</w:t>
      </w:r>
      <w:r>
        <w:rPr>
          <w:rFonts w:hint="eastAsia" w:ascii="宋体" w:hAnsi="宋体"/>
          <w:b/>
          <w:sz w:val="24"/>
        </w:rPr>
        <w:t>若提供资料不实，则取消其配送资格。</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7</w:t>
      </w:r>
      <w:r>
        <w:rPr>
          <w:rFonts w:hint="eastAsia" w:ascii="宋体" w:hAnsi="宋体"/>
          <w:sz w:val="24"/>
        </w:rPr>
        <w:t>、非投标产品制造厂家投标须提供产品制造厂家对投标产品的授权书原件，或具有授权权限的代理商对投标产品的授权书原件（须提供该代理商具有有效授权权限的相关证明文件，证明文件须能显示产品制造厂家对投标产品授权链条的完整性）</w:t>
      </w:r>
      <w:r>
        <w:rPr>
          <w:rFonts w:hint="eastAsia" w:ascii="宋体" w:hAnsi="宋体"/>
          <w:sz w:val="24"/>
          <w:lang w:val="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olor w:val="000000"/>
          <w:sz w:val="24"/>
          <w:lang w:val="en-US" w:eastAsia="zh-CN"/>
        </w:rPr>
        <w:t>8</w:t>
      </w:r>
      <w:r>
        <w:rPr>
          <w:rFonts w:hint="eastAsia" w:ascii="宋体" w:hAnsi="宋体"/>
          <w:color w:val="000000"/>
          <w:sz w:val="24"/>
          <w:lang w:eastAsia="zh-CN"/>
        </w:rPr>
        <w:t>、</w:t>
      </w:r>
      <w:r>
        <w:rPr>
          <w:rFonts w:hint="eastAsia" w:ascii="宋体" w:hAnsi="宋体"/>
          <w:color w:val="000000"/>
          <w:sz w:val="24"/>
        </w:rPr>
        <w:t>以上要求报价人提供的资格证明文件复印件的必须加盖报价人印章（鲜章）。</w:t>
      </w: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第五章  供应商响应文件相关文书格式</w:t>
      </w:r>
    </w:p>
    <w:p>
      <w:pPr>
        <w:keepNext w:val="0"/>
        <w:keepLines w:val="0"/>
        <w:pageBreakBefore w:val="0"/>
        <w:kinsoku/>
        <w:wordWrap/>
        <w:overflowPunct/>
        <w:topLinePunct w:val="0"/>
        <w:bidi w:val="0"/>
        <w:spacing w:line="440" w:lineRule="exact"/>
        <w:jc w:val="center"/>
        <w:textAlignment w:val="auto"/>
        <w:outlineLvl w:val="9"/>
        <w:rPr>
          <w:rFonts w:hint="eastAsia" w:ascii="仿宋_GB2312" w:hAnsi="华文楷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华文楷体" w:eastAsia="仿宋_GB2312"/>
          <w:b/>
          <w:sz w:val="32"/>
          <w:szCs w:val="32"/>
        </w:rPr>
      </w:pPr>
      <w:r>
        <w:rPr>
          <w:rFonts w:hint="eastAsia" w:ascii="仿宋_GB2312" w:hAnsi="华文楷体" w:eastAsia="仿宋_GB2312"/>
          <w:b/>
          <w:sz w:val="32"/>
          <w:szCs w:val="32"/>
        </w:rPr>
        <w:t>一、法定代表人授权书</w:t>
      </w:r>
    </w:p>
    <w:p>
      <w:pPr>
        <w:keepNext w:val="0"/>
        <w:keepLines w:val="0"/>
        <w:pageBreakBefore w:val="0"/>
        <w:kinsoku/>
        <w:wordWrap/>
        <w:overflowPunct/>
        <w:topLinePunct w:val="0"/>
        <w:bidi w:val="0"/>
        <w:spacing w:line="440" w:lineRule="exact"/>
        <w:textAlignment w:val="auto"/>
        <w:outlineLvl w:val="9"/>
        <w:rPr>
          <w:rFonts w:hint="eastAsia" w:ascii="宋体" w:hAnsi="宋体"/>
          <w:sz w:val="24"/>
        </w:rPr>
      </w:pPr>
      <w:r>
        <w:rPr>
          <w:rFonts w:hint="eastAsia" w:ascii="宋体" w:hAnsi="宋体"/>
          <w:sz w:val="24"/>
          <w:lang w:eastAsia="zh-CN"/>
        </w:rPr>
        <w:t>四川省旺苍县</w:t>
      </w:r>
      <w:r>
        <w:rPr>
          <w:rFonts w:hint="eastAsia" w:ascii="宋体" w:hAnsi="宋体"/>
          <w:sz w:val="24"/>
        </w:rPr>
        <w:t>人民医院：</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（报价供应商名称）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（被授权人姓名、职务）为我方</w:t>
      </w:r>
      <w:r>
        <w:rPr>
          <w:rFonts w:hint="eastAsia" w:ascii="宋体" w:hAnsi="宋体"/>
          <w:bCs/>
          <w:sz w:val="24"/>
          <w:u w:val="single"/>
        </w:rPr>
        <w:t>“</w:t>
      </w:r>
      <w:r>
        <w:rPr>
          <w:rFonts w:hint="eastAsia" w:ascii="宋体" w:hAnsi="宋体"/>
          <w:bCs/>
          <w:sz w:val="24"/>
          <w:u w:val="single"/>
          <w:lang w:eastAsia="zh-CN"/>
        </w:rPr>
        <w:t>四川省旺苍县</w:t>
      </w:r>
      <w:r>
        <w:rPr>
          <w:rFonts w:hint="eastAsia" w:ascii="宋体" w:hAnsi="宋体"/>
          <w:bCs/>
          <w:sz w:val="24"/>
          <w:u w:val="single"/>
        </w:rPr>
        <w:t>XXXXXXXXXX”</w:t>
      </w:r>
      <w:r>
        <w:rPr>
          <w:rFonts w:hint="eastAsia" w:ascii="宋体" w:hAnsi="宋体"/>
          <w:bCs/>
          <w:sz w:val="24"/>
        </w:rPr>
        <w:t>项目谈判文件（谈判编号</w:t>
      </w:r>
      <w:r>
        <w:rPr>
          <w:rFonts w:hint="eastAsia" w:ascii="宋体" w:hAnsi="宋体"/>
          <w:bCs/>
          <w:sz w:val="24"/>
          <w:lang w:val="en-US" w:eastAsia="zh-CN"/>
        </w:rPr>
        <w:t>WR</w:t>
      </w:r>
      <w:r>
        <w:rPr>
          <w:rFonts w:hint="eastAsia" w:ascii="宋体" w:hAnsi="宋体"/>
          <w:bCs/>
          <w:sz w:val="24"/>
        </w:rPr>
        <w:t>YCG—</w:t>
      </w:r>
      <w:r>
        <w:rPr>
          <w:rFonts w:hint="eastAsia" w:ascii="宋体" w:hAnsi="宋体"/>
          <w:bCs/>
          <w:sz w:val="24"/>
          <w:lang w:val="en-US" w:eastAsia="zh-CN"/>
        </w:rPr>
        <w:t>2020</w:t>
      </w:r>
      <w:r>
        <w:rPr>
          <w:rFonts w:hint="eastAsia" w:ascii="宋体" w:hAnsi="宋体"/>
          <w:bCs/>
          <w:sz w:val="24"/>
        </w:rPr>
        <w:t>—**）</w:t>
      </w:r>
      <w:r>
        <w:rPr>
          <w:rFonts w:hint="eastAsia" w:ascii="宋体" w:hAnsi="宋体"/>
          <w:sz w:val="24"/>
        </w:rPr>
        <w:t>谈判采购活动的合法代表，以我方名义全权处理该项目有关谈判、签订合同以及执行合同等一切事宜。</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特此声明。</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法定代表人签字或盖章：</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授权代表签字：</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报价人名称：         （盖章）</w:t>
      </w:r>
    </w:p>
    <w:p>
      <w:pPr>
        <w:keepNext w:val="0"/>
        <w:keepLines w:val="0"/>
        <w:pageBreakBefore w:val="0"/>
        <w:kinsoku/>
        <w:wordWrap/>
        <w:overflowPunct/>
        <w:topLinePunct w:val="0"/>
        <w:bidi w:val="0"/>
        <w:spacing w:line="440" w:lineRule="exact"/>
        <w:ind w:firstLine="360" w:firstLineChars="150"/>
        <w:textAlignment w:val="auto"/>
        <w:outlineLvl w:val="9"/>
        <w:rPr>
          <w:rFonts w:hint="eastAsia"/>
          <w:sz w:val="24"/>
        </w:rPr>
      </w:pPr>
      <w:r>
        <w:rPr>
          <w:rFonts w:hint="eastAsia" w:ascii="宋体" w:hAnsi="宋体"/>
          <w:sz w:val="24"/>
        </w:rPr>
        <w:t>日    期：</w:t>
      </w:r>
      <w:r>
        <w:rPr>
          <w:rFonts w:hint="eastAsia"/>
          <w:sz w:val="24"/>
        </w:rPr>
        <w:t>年  月  日</w:t>
      </w:r>
    </w:p>
    <w:p>
      <w:pPr>
        <w:keepNext w:val="0"/>
        <w:keepLines w:val="0"/>
        <w:pageBreakBefore w:val="0"/>
        <w:kinsoku/>
        <w:wordWrap/>
        <w:overflowPunct/>
        <w:topLinePunct w:val="0"/>
        <w:bidi w:val="0"/>
        <w:spacing w:line="440" w:lineRule="exact"/>
        <w:ind w:firstLine="360" w:firstLineChars="150"/>
        <w:textAlignment w:val="auto"/>
        <w:outlineLvl w:val="9"/>
        <w:rPr>
          <w:rFonts w:hint="eastAsia"/>
          <w:sz w:val="24"/>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eastAsia="仿宋_GB2312"/>
          <w:b/>
          <w:sz w:val="32"/>
          <w:szCs w:val="32"/>
        </w:rPr>
      </w:pPr>
      <w:bookmarkStart w:id="4" w:name="_Toc217446086"/>
      <w:r>
        <w:rPr>
          <w:rFonts w:hint="eastAsia" w:ascii="仿宋_GB2312" w:eastAsia="仿宋_GB2312"/>
          <w:b/>
          <w:sz w:val="32"/>
          <w:szCs w:val="32"/>
        </w:rPr>
        <w:t>二、报 价 函</w:t>
      </w:r>
    </w:p>
    <w:p>
      <w:pPr>
        <w:pStyle w:val="3"/>
        <w:keepNext w:val="0"/>
        <w:keepLines w:val="0"/>
        <w:pageBreakBefore w:val="0"/>
        <w:kinsoku/>
        <w:wordWrap/>
        <w:overflowPunct/>
        <w:topLinePunct w:val="0"/>
        <w:bidi w:val="0"/>
        <w:spacing w:after="0" w:line="440" w:lineRule="exact"/>
        <w:textAlignment w:val="auto"/>
        <w:outlineLvl w:val="9"/>
        <w:rPr>
          <w:rFonts w:hint="eastAsia" w:ascii="宋体" w:hAnsi="宋体"/>
          <w:bCs/>
          <w:sz w:val="24"/>
        </w:rPr>
      </w:pPr>
      <w:r>
        <w:rPr>
          <w:rFonts w:hint="eastAsia" w:ascii="宋体" w:hAnsi="宋体"/>
          <w:bCs/>
          <w:sz w:val="24"/>
          <w:lang w:eastAsia="zh-CN"/>
        </w:rPr>
        <w:t>四川省旺苍县</w:t>
      </w:r>
      <w:r>
        <w:rPr>
          <w:rFonts w:hint="eastAsia" w:ascii="宋体" w:hAnsi="宋体"/>
          <w:bCs/>
          <w:sz w:val="24"/>
        </w:rPr>
        <w:t>人民医院：</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我方全面研究了“</w:t>
      </w:r>
      <w:r>
        <w:rPr>
          <w:rFonts w:hint="eastAsia" w:ascii="宋体" w:hAnsi="宋体"/>
          <w:bCs/>
          <w:sz w:val="24"/>
          <w:u w:val="single"/>
          <w:lang w:eastAsia="zh-CN"/>
        </w:rPr>
        <w:t>四川省旺苍县人民医院</w:t>
      </w:r>
      <w:r>
        <w:rPr>
          <w:rFonts w:hint="eastAsia" w:ascii="宋体" w:hAnsi="宋体"/>
          <w:bCs/>
          <w:sz w:val="24"/>
          <w:u w:val="single"/>
        </w:rPr>
        <w:t>XXXXXXXX</w:t>
      </w:r>
      <w:r>
        <w:rPr>
          <w:rFonts w:hint="eastAsia" w:ascii="宋体" w:hAnsi="宋体"/>
          <w:bCs/>
          <w:sz w:val="24"/>
        </w:rPr>
        <w:t>”项目谈判文件（谈判编号</w:t>
      </w:r>
      <w:r>
        <w:rPr>
          <w:rFonts w:hint="eastAsia" w:ascii="宋体" w:hAnsi="宋体"/>
          <w:bCs/>
          <w:sz w:val="24"/>
          <w:lang w:val="en-US" w:eastAsia="zh-CN"/>
        </w:rPr>
        <w:t>WR</w:t>
      </w:r>
      <w:r>
        <w:rPr>
          <w:rFonts w:hint="eastAsia" w:ascii="宋体" w:hAnsi="宋体"/>
          <w:bCs/>
          <w:sz w:val="24"/>
        </w:rPr>
        <w:t>YCG—</w:t>
      </w:r>
      <w:r>
        <w:rPr>
          <w:rFonts w:hint="eastAsia" w:ascii="宋体" w:hAnsi="宋体"/>
          <w:bCs/>
          <w:sz w:val="24"/>
          <w:lang w:val="en-US" w:eastAsia="zh-CN"/>
        </w:rPr>
        <w:t>2020</w:t>
      </w:r>
      <w:bookmarkStart w:id="7" w:name="_GoBack"/>
      <w:bookmarkEnd w:id="7"/>
      <w:r>
        <w:rPr>
          <w:rFonts w:hint="eastAsia" w:ascii="宋体" w:hAnsi="宋体"/>
          <w:bCs/>
          <w:sz w:val="24"/>
        </w:rPr>
        <w:t>—**</w:t>
      </w:r>
      <w:r>
        <w:rPr>
          <w:rFonts w:hint="eastAsia" w:ascii="宋体" w:hAnsi="宋体"/>
          <w:bCs/>
          <w:sz w:val="24"/>
          <w:lang w:eastAsia="zh-CN"/>
        </w:rPr>
        <w:t>　第</w:t>
      </w:r>
      <w:r>
        <w:rPr>
          <w:rFonts w:hint="eastAsia" w:ascii="宋体" w:hAnsi="宋体"/>
          <w:bCs/>
          <w:sz w:val="24"/>
        </w:rPr>
        <w:t>**</w:t>
      </w:r>
      <w:r>
        <w:rPr>
          <w:rFonts w:hint="eastAsia" w:ascii="宋体" w:hAnsi="宋体"/>
          <w:bCs/>
          <w:sz w:val="24"/>
          <w:lang w:eastAsia="zh-CN"/>
        </w:rPr>
        <w:t>包</w:t>
      </w:r>
      <w:r>
        <w:rPr>
          <w:rFonts w:hint="eastAsia" w:ascii="宋体" w:hAnsi="宋体"/>
          <w:bCs/>
          <w:sz w:val="24"/>
        </w:rPr>
        <w:t>），决定参加贵单位组织的本项目谈判采购。我方授权</w:t>
      </w:r>
      <w:r>
        <w:rPr>
          <w:rFonts w:hint="eastAsia" w:ascii="宋体" w:hAnsi="宋体"/>
          <w:bCs/>
          <w:sz w:val="24"/>
          <w:u w:val="single"/>
        </w:rPr>
        <w:t xml:space="preserve">                  </w:t>
      </w:r>
      <w:r>
        <w:rPr>
          <w:rFonts w:hint="eastAsia" w:ascii="宋体" w:hAnsi="宋体"/>
          <w:bCs/>
          <w:sz w:val="24"/>
        </w:rPr>
        <w:t>（姓名、职务）代表我方</w:t>
      </w:r>
      <w:r>
        <w:rPr>
          <w:rFonts w:hint="eastAsia" w:ascii="宋体" w:hAnsi="宋体"/>
          <w:bCs/>
          <w:sz w:val="24"/>
          <w:u w:val="single"/>
        </w:rPr>
        <w:t xml:space="preserve">                        </w:t>
      </w:r>
      <w:r>
        <w:rPr>
          <w:rFonts w:hint="eastAsia" w:ascii="宋体" w:hAnsi="宋体"/>
          <w:bCs/>
          <w:sz w:val="24"/>
        </w:rPr>
        <w:t>（参加谈判单位的名称）全权处理本项目谈判采购的有关事宜。</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1、我方自愿按照招谈判文件规定的各项要求向采购人提供所需货物，总报价为人民币</w:t>
      </w:r>
      <w:r>
        <w:rPr>
          <w:rFonts w:hint="eastAsia" w:ascii="宋体" w:hAnsi="宋体"/>
          <w:bCs/>
          <w:sz w:val="24"/>
          <w:u w:val="single"/>
        </w:rPr>
        <w:t xml:space="preserve">            </w:t>
      </w:r>
      <w:r>
        <w:rPr>
          <w:rFonts w:hint="eastAsia" w:ascii="宋体" w:hAnsi="宋体"/>
          <w:bCs/>
          <w:sz w:val="24"/>
        </w:rPr>
        <w:t>万元（大写：</w:t>
      </w:r>
      <w:r>
        <w:rPr>
          <w:rFonts w:hint="eastAsia" w:ascii="宋体" w:hAnsi="宋体"/>
          <w:bCs/>
          <w:sz w:val="24"/>
          <w:u w:val="single"/>
        </w:rPr>
        <w:t xml:space="preserve">                           </w:t>
      </w:r>
      <w:r>
        <w:rPr>
          <w:rFonts w:hint="eastAsia" w:ascii="宋体" w:hAnsi="宋体"/>
          <w:bCs/>
          <w:sz w:val="24"/>
        </w:rPr>
        <w:t>）。</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2、一旦我方成交，我方将严格履行合同规定的责任和义务，保证于合同签字生效后</w:t>
      </w:r>
      <w:r>
        <w:rPr>
          <w:rFonts w:hint="eastAsia" w:ascii="宋体" w:hAnsi="宋体"/>
          <w:bCs/>
          <w:sz w:val="24"/>
          <w:u w:val="single"/>
        </w:rPr>
        <w:t xml:space="preserve">     </w:t>
      </w:r>
      <w:r>
        <w:rPr>
          <w:rFonts w:hint="eastAsia" w:ascii="宋体" w:hAnsi="宋体"/>
          <w:bCs/>
          <w:sz w:val="24"/>
        </w:rPr>
        <w:t>日内完成项目的安装、调试，并交付采购人验收、使用。</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3、我方为本项目提交的响应文件正本1份，副本</w:t>
      </w:r>
      <w:r>
        <w:rPr>
          <w:rFonts w:hint="eastAsia" w:ascii="宋体" w:hAnsi="宋体"/>
          <w:sz w:val="24"/>
        </w:rPr>
        <w:t>2</w:t>
      </w:r>
      <w:r>
        <w:rPr>
          <w:rFonts w:hint="eastAsia" w:ascii="宋体" w:hAnsi="宋体"/>
          <w:bCs/>
          <w:sz w:val="24"/>
        </w:rPr>
        <w:t>份。</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4、我方愿意提供贵院可能另外要求的，与本次谈判采购有关的文件资料，并保证我方已提供和将要提供的文件资料是真实、准确的。</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报价供应商名称：        （盖章）</w:t>
      </w:r>
    </w:p>
    <w:p>
      <w:pPr>
        <w:pStyle w:val="3"/>
        <w:spacing w:line="400" w:lineRule="exact"/>
        <w:ind w:firstLine="480" w:firstLineChars="200"/>
        <w:rPr>
          <w:rFonts w:hint="eastAsia"/>
          <w:sz w:val="24"/>
        </w:rPr>
      </w:pPr>
      <w:r>
        <w:rPr>
          <w:rFonts w:hint="eastAsia"/>
          <w:sz w:val="24"/>
        </w:rPr>
        <w:t>法定代表人或授权代表（签字或盖章）：</w:t>
      </w:r>
    </w:p>
    <w:p>
      <w:pPr>
        <w:pStyle w:val="3"/>
        <w:spacing w:line="400" w:lineRule="exact"/>
        <w:ind w:firstLine="480" w:firstLineChars="200"/>
        <w:rPr>
          <w:rFonts w:hint="eastAsia"/>
          <w:sz w:val="24"/>
        </w:rPr>
      </w:pPr>
      <w:r>
        <w:rPr>
          <w:rFonts w:hint="eastAsia"/>
          <w:sz w:val="24"/>
        </w:rPr>
        <w:t>日  期：年  月  日</w:t>
      </w:r>
    </w:p>
    <w:p>
      <w:pPr>
        <w:jc w:val="center"/>
        <w:rPr>
          <w:rFonts w:hint="eastAsia" w:ascii="仿宋_GB2312" w:eastAsia="仿宋_GB2312"/>
          <w:b/>
          <w:sz w:val="32"/>
          <w:szCs w:val="32"/>
        </w:rPr>
      </w:pPr>
      <w:r>
        <w:rPr>
          <w:rFonts w:hint="eastAsia" w:ascii="仿宋_GB2312" w:eastAsia="仿宋_GB2312"/>
          <w:b/>
          <w:sz w:val="32"/>
          <w:szCs w:val="32"/>
          <w:lang w:eastAsia="zh-CN"/>
        </w:rPr>
        <w:t>三</w:t>
      </w:r>
      <w:r>
        <w:rPr>
          <w:rFonts w:hint="eastAsia" w:ascii="仿宋_GB2312" w:eastAsia="仿宋_GB2312"/>
          <w:b/>
          <w:sz w:val="32"/>
          <w:szCs w:val="32"/>
        </w:rPr>
        <w:t>、报价一览表</w:t>
      </w:r>
    </w:p>
    <w:p>
      <w:pPr>
        <w:pStyle w:val="2"/>
        <w:ind w:firstLine="0" w:firstLineChars="0"/>
        <w:rPr>
          <w:rFonts w:hAnsi="宋体"/>
          <w:sz w:val="24"/>
        </w:rPr>
      </w:pPr>
      <w:r>
        <w:rPr>
          <w:rFonts w:hint="eastAsia"/>
          <w:sz w:val="24"/>
        </w:rPr>
        <w:t>项目</w:t>
      </w:r>
      <w:r>
        <w:rPr>
          <w:rFonts w:hint="eastAsia" w:hAnsi="宋体"/>
          <w:sz w:val="24"/>
        </w:rPr>
        <w:t>编号：</w:t>
      </w:r>
      <w:r>
        <w:rPr>
          <w:rFonts w:hAnsi="宋体"/>
          <w:sz w:val="24"/>
        </w:rPr>
        <w:t xml:space="preserve"> </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57"/>
        <w:gridCol w:w="1531"/>
        <w:gridCol w:w="834"/>
        <w:gridCol w:w="1839"/>
        <w:gridCol w:w="1371"/>
        <w:gridCol w:w="1098"/>
        <w:gridCol w:w="1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center"/>
          </w:tcPr>
          <w:p>
            <w:pPr>
              <w:spacing w:before="156" w:beforeLines="50" w:after="156" w:afterLines="50" w:line="240" w:lineRule="exact"/>
              <w:jc w:val="center"/>
              <w:rPr>
                <w:rFonts w:hAnsi="宋体"/>
                <w:b/>
                <w:szCs w:val="21"/>
              </w:rPr>
            </w:pPr>
            <w:r>
              <w:rPr>
                <w:rFonts w:hAnsi="宋体"/>
                <w:b/>
                <w:szCs w:val="21"/>
              </w:rPr>
              <w:t>序号</w:t>
            </w:r>
          </w:p>
        </w:tc>
        <w:tc>
          <w:tcPr>
            <w:tcW w:w="1357" w:type="dxa"/>
            <w:noWrap w:val="0"/>
            <w:vAlign w:val="center"/>
          </w:tcPr>
          <w:p>
            <w:pPr>
              <w:spacing w:before="156" w:beforeLines="50" w:after="156" w:afterLines="50" w:line="240" w:lineRule="exact"/>
              <w:jc w:val="center"/>
              <w:rPr>
                <w:rFonts w:hint="eastAsia" w:hAnsi="宋体"/>
                <w:b/>
                <w:szCs w:val="21"/>
              </w:rPr>
            </w:pPr>
            <w:r>
              <w:rPr>
                <w:rFonts w:hint="eastAsia" w:hAnsi="宋体"/>
                <w:b/>
                <w:szCs w:val="21"/>
              </w:rPr>
              <w:t>产品名称</w:t>
            </w:r>
          </w:p>
        </w:tc>
        <w:tc>
          <w:tcPr>
            <w:tcW w:w="1531" w:type="dxa"/>
            <w:noWrap w:val="0"/>
            <w:vAlign w:val="center"/>
          </w:tcPr>
          <w:p>
            <w:pPr>
              <w:spacing w:before="156" w:beforeLines="50" w:after="156" w:afterLines="50" w:line="240" w:lineRule="exact"/>
              <w:jc w:val="center"/>
              <w:rPr>
                <w:rFonts w:hAnsi="宋体"/>
                <w:b/>
                <w:szCs w:val="21"/>
              </w:rPr>
            </w:pPr>
            <w:r>
              <w:rPr>
                <w:rFonts w:hAnsi="宋体"/>
                <w:b/>
                <w:szCs w:val="21"/>
              </w:rPr>
              <w:t>规格型号</w:t>
            </w:r>
          </w:p>
        </w:tc>
        <w:tc>
          <w:tcPr>
            <w:tcW w:w="834" w:type="dxa"/>
            <w:noWrap w:val="0"/>
            <w:vAlign w:val="center"/>
          </w:tcPr>
          <w:p>
            <w:pPr>
              <w:spacing w:before="156" w:beforeLines="50" w:after="156" w:afterLines="50" w:line="240" w:lineRule="exact"/>
              <w:jc w:val="center"/>
              <w:rPr>
                <w:rFonts w:hAnsi="宋体"/>
                <w:b/>
                <w:szCs w:val="21"/>
              </w:rPr>
            </w:pPr>
            <w:r>
              <w:rPr>
                <w:rFonts w:hint="eastAsia" w:hAnsi="宋体"/>
                <w:b/>
                <w:szCs w:val="21"/>
                <w:lang w:eastAsia="zh-CN"/>
              </w:rPr>
              <w:t>生产厂</w:t>
            </w:r>
            <w:r>
              <w:rPr>
                <w:rFonts w:hAnsi="宋体"/>
                <w:b/>
                <w:szCs w:val="21"/>
              </w:rPr>
              <w:t>家</w:t>
            </w:r>
          </w:p>
        </w:tc>
        <w:tc>
          <w:tcPr>
            <w:tcW w:w="1839" w:type="dxa"/>
            <w:noWrap w:val="0"/>
            <w:vAlign w:val="center"/>
          </w:tcPr>
          <w:p>
            <w:pPr>
              <w:spacing w:before="156" w:beforeLines="50" w:after="156" w:afterLines="50" w:line="240" w:lineRule="exact"/>
              <w:jc w:val="center"/>
              <w:rPr>
                <w:rFonts w:hAnsi="宋体"/>
                <w:b/>
                <w:szCs w:val="21"/>
              </w:rPr>
            </w:pPr>
            <w:r>
              <w:rPr>
                <w:rFonts w:hAnsi="宋体"/>
                <w:b/>
                <w:szCs w:val="21"/>
              </w:rPr>
              <w:t>数量</w:t>
            </w:r>
          </w:p>
        </w:tc>
        <w:tc>
          <w:tcPr>
            <w:tcW w:w="1371" w:type="dxa"/>
            <w:noWrap w:val="0"/>
            <w:vAlign w:val="center"/>
          </w:tcPr>
          <w:p>
            <w:pPr>
              <w:spacing w:before="156" w:beforeLines="50" w:after="156" w:afterLines="50" w:line="240" w:lineRule="exact"/>
              <w:jc w:val="center"/>
              <w:rPr>
                <w:rFonts w:hAnsi="宋体"/>
                <w:b/>
                <w:szCs w:val="21"/>
              </w:rPr>
            </w:pPr>
            <w:r>
              <w:rPr>
                <w:rFonts w:hAnsi="宋体"/>
                <w:b/>
                <w:szCs w:val="21"/>
              </w:rPr>
              <w:t>单价</w:t>
            </w:r>
          </w:p>
          <w:p>
            <w:pPr>
              <w:spacing w:before="156" w:beforeLines="50" w:after="156" w:afterLines="50" w:line="240" w:lineRule="exact"/>
              <w:jc w:val="center"/>
              <w:rPr>
                <w:rFonts w:hAnsi="宋体"/>
                <w:b/>
                <w:szCs w:val="21"/>
              </w:rPr>
            </w:pPr>
            <w:r>
              <w:rPr>
                <w:rFonts w:hAnsi="宋体"/>
                <w:b/>
                <w:szCs w:val="21"/>
              </w:rPr>
              <w:t>（元）</w:t>
            </w:r>
          </w:p>
        </w:tc>
        <w:tc>
          <w:tcPr>
            <w:tcW w:w="1098" w:type="dxa"/>
            <w:noWrap w:val="0"/>
            <w:vAlign w:val="center"/>
          </w:tcPr>
          <w:p>
            <w:pPr>
              <w:spacing w:before="156" w:beforeLines="50" w:after="156" w:afterLines="50" w:line="240" w:lineRule="exact"/>
              <w:jc w:val="center"/>
              <w:rPr>
                <w:rFonts w:hAnsi="宋体"/>
                <w:b/>
                <w:szCs w:val="21"/>
              </w:rPr>
            </w:pPr>
            <w:r>
              <w:rPr>
                <w:rFonts w:hAnsi="宋体"/>
                <w:b/>
                <w:szCs w:val="21"/>
              </w:rPr>
              <w:t>总价</w:t>
            </w:r>
          </w:p>
          <w:p>
            <w:pPr>
              <w:spacing w:before="156" w:beforeLines="50" w:after="156" w:afterLines="50" w:line="240" w:lineRule="exact"/>
              <w:jc w:val="center"/>
              <w:rPr>
                <w:rFonts w:hAnsi="宋体"/>
                <w:b/>
                <w:szCs w:val="21"/>
              </w:rPr>
            </w:pPr>
            <w:r>
              <w:rPr>
                <w:rFonts w:hAnsi="宋体"/>
                <w:b/>
                <w:szCs w:val="21"/>
              </w:rPr>
              <w:t>（元）</w:t>
            </w:r>
          </w:p>
        </w:tc>
        <w:tc>
          <w:tcPr>
            <w:tcW w:w="1177" w:type="dxa"/>
            <w:noWrap w:val="0"/>
            <w:vAlign w:val="center"/>
          </w:tcPr>
          <w:p>
            <w:pPr>
              <w:spacing w:before="156" w:beforeLines="50" w:after="156" w:afterLines="50" w:line="240" w:lineRule="exact"/>
              <w:jc w:val="center"/>
              <w:rPr>
                <w:rFonts w:hAnsi="宋体"/>
                <w:b/>
                <w:szCs w:val="21"/>
              </w:rPr>
            </w:pPr>
            <w:r>
              <w:rPr>
                <w:rFonts w:hAnsi="宋体"/>
                <w:b/>
                <w:szCs w:val="21"/>
              </w:rPr>
              <w:t>交货时间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531" w:type="dxa"/>
            <w:noWrap w:val="0"/>
            <w:vAlign w:val="center"/>
          </w:tcPr>
          <w:p>
            <w:pPr>
              <w:spacing w:before="156" w:beforeLines="50" w:after="156" w:afterLines="50" w:line="360" w:lineRule="auto"/>
              <w:jc w:val="center"/>
              <w:rPr>
                <w:rFonts w:hAnsi="宋体"/>
                <w:szCs w:val="21"/>
              </w:rPr>
            </w:pPr>
          </w:p>
        </w:tc>
        <w:tc>
          <w:tcPr>
            <w:tcW w:w="834" w:type="dxa"/>
            <w:noWrap w:val="0"/>
            <w:vAlign w:val="center"/>
          </w:tcPr>
          <w:p>
            <w:pPr>
              <w:spacing w:before="156" w:beforeLines="50" w:after="156" w:afterLines="50" w:line="360" w:lineRule="auto"/>
              <w:jc w:val="center"/>
              <w:rPr>
                <w:rFonts w:hAnsi="宋体"/>
                <w:szCs w:val="21"/>
              </w:rPr>
            </w:pPr>
          </w:p>
        </w:tc>
        <w:tc>
          <w:tcPr>
            <w:tcW w:w="1839"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531" w:type="dxa"/>
            <w:noWrap w:val="0"/>
            <w:vAlign w:val="center"/>
          </w:tcPr>
          <w:p>
            <w:pPr>
              <w:spacing w:before="156" w:beforeLines="50" w:after="156" w:afterLines="50" w:line="360" w:lineRule="auto"/>
              <w:jc w:val="center"/>
              <w:rPr>
                <w:rFonts w:hAnsi="宋体"/>
                <w:szCs w:val="21"/>
              </w:rPr>
            </w:pPr>
          </w:p>
        </w:tc>
        <w:tc>
          <w:tcPr>
            <w:tcW w:w="834" w:type="dxa"/>
            <w:noWrap w:val="0"/>
            <w:vAlign w:val="center"/>
          </w:tcPr>
          <w:p>
            <w:pPr>
              <w:spacing w:before="156" w:beforeLines="50" w:after="156" w:afterLines="50" w:line="360" w:lineRule="auto"/>
              <w:jc w:val="center"/>
              <w:rPr>
                <w:rFonts w:hAnsi="宋体"/>
                <w:szCs w:val="21"/>
              </w:rPr>
            </w:pPr>
          </w:p>
        </w:tc>
        <w:tc>
          <w:tcPr>
            <w:tcW w:w="1839"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531" w:type="dxa"/>
            <w:noWrap w:val="0"/>
            <w:vAlign w:val="center"/>
          </w:tcPr>
          <w:p>
            <w:pPr>
              <w:spacing w:before="156" w:beforeLines="50" w:after="156" w:afterLines="50" w:line="360" w:lineRule="auto"/>
              <w:jc w:val="center"/>
              <w:rPr>
                <w:rFonts w:hAnsi="宋体"/>
                <w:szCs w:val="21"/>
              </w:rPr>
            </w:pPr>
          </w:p>
        </w:tc>
        <w:tc>
          <w:tcPr>
            <w:tcW w:w="834" w:type="dxa"/>
            <w:noWrap w:val="0"/>
            <w:vAlign w:val="center"/>
          </w:tcPr>
          <w:p>
            <w:pPr>
              <w:spacing w:before="156" w:beforeLines="50" w:after="156" w:afterLines="50" w:line="360" w:lineRule="auto"/>
              <w:jc w:val="center"/>
              <w:rPr>
                <w:rFonts w:hAnsi="宋体"/>
                <w:szCs w:val="21"/>
              </w:rPr>
            </w:pPr>
          </w:p>
        </w:tc>
        <w:tc>
          <w:tcPr>
            <w:tcW w:w="1839"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852" w:type="dxa"/>
            <w:gridSpan w:val="8"/>
            <w:noWrap w:val="0"/>
            <w:vAlign w:val="top"/>
          </w:tcPr>
          <w:p>
            <w:pPr>
              <w:spacing w:before="156" w:beforeLines="50" w:after="156" w:afterLines="50" w:line="360" w:lineRule="auto"/>
              <w:rPr>
                <w:rFonts w:hAnsi="宋体"/>
                <w:szCs w:val="21"/>
              </w:rPr>
            </w:pPr>
            <w:r>
              <w:rPr>
                <w:rFonts w:hAnsi="宋体"/>
                <w:szCs w:val="21"/>
              </w:rPr>
              <w:t>报价合计（万元）：          大写：</w:t>
            </w:r>
          </w:p>
        </w:tc>
      </w:tr>
    </w:tbl>
    <w:p>
      <w:pPr>
        <w:spacing w:line="320" w:lineRule="exact"/>
        <w:ind w:left="735" w:hanging="735" w:hangingChars="350"/>
        <w:jc w:val="left"/>
        <w:rPr>
          <w:rFonts w:hAnsi="宋体"/>
          <w:szCs w:val="21"/>
        </w:rPr>
      </w:pPr>
      <w:r>
        <w:rPr>
          <w:rFonts w:hAnsi="宋体"/>
          <w:szCs w:val="21"/>
        </w:rPr>
        <w:t>注：</w:t>
      </w:r>
      <w:r>
        <w:rPr>
          <w:szCs w:val="21"/>
        </w:rPr>
        <w:t>1</w:t>
      </w:r>
      <w:r>
        <w:rPr>
          <w:rFonts w:hint="eastAsia"/>
          <w:szCs w:val="21"/>
        </w:rPr>
        <w:t>.</w:t>
      </w:r>
      <w:r>
        <w:rPr>
          <w:rFonts w:hAnsi="宋体"/>
          <w:szCs w:val="21"/>
        </w:rPr>
        <w:t>报价应是最终用户验收合格后的总价，包括设备运输、保险、代理、安装调试、培训、税费、系统集成费用和</w:t>
      </w:r>
      <w:r>
        <w:rPr>
          <w:rFonts w:hint="eastAsia" w:hAnsi="宋体"/>
          <w:szCs w:val="21"/>
        </w:rPr>
        <w:t>谈判</w:t>
      </w:r>
      <w:r>
        <w:rPr>
          <w:rFonts w:hAnsi="宋体"/>
          <w:szCs w:val="21"/>
        </w:rPr>
        <w:t xml:space="preserve">文件规定的其它费用。 </w:t>
      </w:r>
    </w:p>
    <w:p>
      <w:pPr>
        <w:spacing w:line="320" w:lineRule="exact"/>
        <w:rPr>
          <w:rFonts w:hAnsi="宋体"/>
          <w:szCs w:val="21"/>
        </w:rPr>
      </w:pPr>
      <w:r>
        <w:rPr>
          <w:rFonts w:hint="eastAsia"/>
          <w:szCs w:val="21"/>
        </w:rPr>
        <w:t xml:space="preserve">    </w:t>
      </w:r>
      <w:r>
        <w:rPr>
          <w:szCs w:val="21"/>
        </w:rPr>
        <w:t>2.</w:t>
      </w:r>
      <w:r>
        <w:rPr>
          <w:rFonts w:hAnsi="宋体"/>
          <w:szCs w:val="21"/>
        </w:rPr>
        <w:t>“报价一览表”需由法定代表人或授权代</w:t>
      </w:r>
      <w:r>
        <w:rPr>
          <w:rFonts w:hint="eastAsia" w:hAnsi="宋体"/>
          <w:szCs w:val="21"/>
        </w:rPr>
        <w:t>表</w:t>
      </w:r>
      <w:r>
        <w:rPr>
          <w:rFonts w:hAnsi="宋体"/>
          <w:szCs w:val="21"/>
        </w:rPr>
        <w:t>签字并盖</w:t>
      </w:r>
      <w:r>
        <w:rPr>
          <w:rFonts w:hint="eastAsia" w:hAnsi="宋体"/>
          <w:szCs w:val="21"/>
        </w:rPr>
        <w:t>报价人</w:t>
      </w:r>
      <w:r>
        <w:rPr>
          <w:rFonts w:hAnsi="宋体"/>
          <w:szCs w:val="21"/>
        </w:rPr>
        <w:t>印章。</w:t>
      </w:r>
    </w:p>
    <w:p>
      <w:pPr>
        <w:spacing w:line="320" w:lineRule="exact"/>
        <w:ind w:firstLine="420" w:firstLineChars="200"/>
        <w:jc w:val="left"/>
        <w:rPr>
          <w:rFonts w:hAnsi="宋体"/>
          <w:szCs w:val="21"/>
        </w:rPr>
      </w:pPr>
      <w:r>
        <w:rPr>
          <w:szCs w:val="21"/>
        </w:rPr>
        <w:t>3</w:t>
      </w:r>
      <w:r>
        <w:rPr>
          <w:rFonts w:hint="eastAsia"/>
          <w:szCs w:val="21"/>
        </w:rPr>
        <w:t>.</w:t>
      </w:r>
      <w:r>
        <w:rPr>
          <w:rFonts w:hAnsi="宋体"/>
          <w:szCs w:val="21"/>
        </w:rPr>
        <w:t>“报价一览表”</w:t>
      </w:r>
      <w:r>
        <w:rPr>
          <w:rFonts w:hint="eastAsia" w:hAnsi="宋体"/>
          <w:szCs w:val="21"/>
        </w:rPr>
        <w:t>报价合计应与“分项报价明细表”分项报价合计一致</w:t>
      </w:r>
      <w:r>
        <w:rPr>
          <w:rFonts w:hAnsi="宋体"/>
          <w:szCs w:val="21"/>
        </w:rPr>
        <w:t>。</w:t>
      </w:r>
    </w:p>
    <w:p>
      <w:pPr>
        <w:spacing w:before="156" w:beforeLines="50" w:after="156" w:afterLines="50" w:line="360" w:lineRule="auto"/>
        <w:ind w:firstLine="480" w:firstLineChars="200"/>
        <w:jc w:val="left"/>
        <w:rPr>
          <w:sz w:val="24"/>
        </w:rPr>
      </w:pPr>
    </w:p>
    <w:p>
      <w:pPr>
        <w:adjustRightInd w:val="0"/>
        <w:spacing w:before="156" w:beforeLines="50" w:after="156" w:afterLines="50" w:line="360" w:lineRule="auto"/>
        <w:ind w:firstLine="480" w:firstLineChars="200"/>
        <w:jc w:val="left"/>
        <w:rPr>
          <w:rFonts w:hAnsi="宋体"/>
          <w:sz w:val="24"/>
        </w:rPr>
      </w:pPr>
      <w:r>
        <w:rPr>
          <w:rFonts w:hAnsi="宋体"/>
          <w:sz w:val="24"/>
        </w:rPr>
        <w:t>报价人名称：        （盖章）</w:t>
      </w:r>
    </w:p>
    <w:p>
      <w:pPr>
        <w:adjustRightInd w:val="0"/>
        <w:spacing w:before="156" w:beforeLines="50" w:after="156" w:afterLines="50" w:line="360" w:lineRule="auto"/>
        <w:jc w:val="left"/>
        <w:rPr>
          <w:rFonts w:hAnsi="宋体"/>
          <w:sz w:val="24"/>
        </w:rPr>
      </w:pPr>
      <w:r>
        <w:rPr>
          <w:rFonts w:hint="eastAsia"/>
          <w:sz w:val="24"/>
        </w:rPr>
        <w:t xml:space="preserve">   </w:t>
      </w:r>
      <w:r>
        <w:rPr>
          <w:rFonts w:hint="eastAsia" w:hAnsi="宋体"/>
          <w:sz w:val="24"/>
        </w:rPr>
        <w:t>法定代表人或</w:t>
      </w:r>
      <w:r>
        <w:rPr>
          <w:rFonts w:hint="eastAsia"/>
          <w:sz w:val="24"/>
        </w:rPr>
        <w:t>授权代表（签字或加盖个人名章）：</w:t>
      </w:r>
    </w:p>
    <w:p>
      <w:pPr>
        <w:adjustRightInd w:val="0"/>
        <w:spacing w:before="156" w:beforeLines="50" w:after="156" w:afterLines="50" w:line="360" w:lineRule="auto"/>
        <w:ind w:firstLine="480" w:firstLineChars="200"/>
        <w:jc w:val="left"/>
        <w:rPr>
          <w:rFonts w:hint="eastAsia"/>
          <w:sz w:val="24"/>
        </w:rPr>
      </w:pPr>
      <w:r>
        <w:rPr>
          <w:sz w:val="24"/>
        </w:rPr>
        <w:t>投标日</w:t>
      </w:r>
      <w:r>
        <w:rPr>
          <w:rFonts w:hint="eastAsia"/>
          <w:sz w:val="24"/>
        </w:rPr>
        <w:t>期：</w:t>
      </w:r>
    </w:p>
    <w:p>
      <w:pPr>
        <w:jc w:val="center"/>
        <w:rPr>
          <w:rFonts w:hint="eastAsia" w:ascii="仿宋_GB2312" w:eastAsia="仿宋_GB2312"/>
          <w:b/>
          <w:sz w:val="32"/>
          <w:szCs w:val="32"/>
        </w:rPr>
      </w:pPr>
      <w:r>
        <w:rPr>
          <w:rFonts w:hint="eastAsia" w:ascii="仿宋_GB2312" w:eastAsia="仿宋_GB2312"/>
          <w:b/>
          <w:sz w:val="32"/>
          <w:szCs w:val="32"/>
          <w:lang w:eastAsia="zh-CN"/>
        </w:rPr>
        <w:t>四</w:t>
      </w:r>
      <w:r>
        <w:rPr>
          <w:rFonts w:hint="eastAsia" w:ascii="仿宋_GB2312" w:eastAsia="仿宋_GB2312"/>
          <w:b/>
          <w:sz w:val="32"/>
          <w:szCs w:val="32"/>
        </w:rPr>
        <w:t>、分项报价明细表</w:t>
      </w:r>
      <w:bookmarkEnd w:id="4"/>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155"/>
        <w:gridCol w:w="1260"/>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noWrap w:val="0"/>
            <w:vAlign w:val="center"/>
          </w:tcPr>
          <w:p>
            <w:pPr>
              <w:snapToGrid w:val="0"/>
              <w:spacing w:line="280" w:lineRule="exact"/>
              <w:jc w:val="center"/>
              <w:rPr>
                <w:rFonts w:hint="eastAsia" w:ascii="宋体" w:hAnsi="宋体"/>
                <w:szCs w:val="21"/>
              </w:rPr>
            </w:pPr>
            <w:r>
              <w:rPr>
                <w:rFonts w:hint="eastAsia" w:ascii="宋体" w:hAnsi="宋体"/>
                <w:sz w:val="24"/>
              </w:rPr>
              <w:t xml:space="preserve">序号                                </w:t>
            </w:r>
          </w:p>
        </w:tc>
        <w:tc>
          <w:tcPr>
            <w:tcW w:w="1470" w:type="dxa"/>
            <w:noWrap w:val="0"/>
            <w:vAlign w:val="center"/>
          </w:tcPr>
          <w:p>
            <w:pPr>
              <w:snapToGrid w:val="0"/>
              <w:spacing w:line="280" w:lineRule="exact"/>
              <w:jc w:val="center"/>
              <w:rPr>
                <w:rFonts w:hint="eastAsia" w:ascii="宋体" w:hAnsi="宋体"/>
                <w:szCs w:val="21"/>
              </w:rPr>
            </w:pPr>
            <w:r>
              <w:rPr>
                <w:rFonts w:hint="eastAsia" w:ascii="宋体" w:hAnsi="宋体"/>
                <w:szCs w:val="21"/>
              </w:rPr>
              <w:t>产品名称</w:t>
            </w:r>
          </w:p>
        </w:tc>
        <w:tc>
          <w:tcPr>
            <w:tcW w:w="1155" w:type="dxa"/>
            <w:noWrap w:val="0"/>
            <w:vAlign w:val="center"/>
          </w:tcPr>
          <w:p>
            <w:pPr>
              <w:snapToGrid w:val="0"/>
              <w:spacing w:line="280" w:lineRule="exact"/>
              <w:jc w:val="center"/>
              <w:rPr>
                <w:rFonts w:hint="eastAsia" w:ascii="宋体" w:hAnsi="宋体"/>
                <w:szCs w:val="21"/>
              </w:rPr>
            </w:pPr>
            <w:r>
              <w:rPr>
                <w:rFonts w:hint="eastAsia" w:ascii="宋体" w:hAnsi="宋体"/>
                <w:szCs w:val="21"/>
              </w:rPr>
              <w:t>规格型号</w:t>
            </w:r>
          </w:p>
        </w:tc>
        <w:tc>
          <w:tcPr>
            <w:tcW w:w="1260" w:type="dxa"/>
            <w:noWrap w:val="0"/>
            <w:vAlign w:val="center"/>
          </w:tcPr>
          <w:p>
            <w:pPr>
              <w:snapToGrid w:val="0"/>
              <w:spacing w:line="280" w:lineRule="exact"/>
              <w:jc w:val="center"/>
              <w:rPr>
                <w:rFonts w:hint="eastAsia" w:ascii="宋体" w:hAnsi="宋体"/>
                <w:szCs w:val="21"/>
              </w:rPr>
            </w:pPr>
            <w:r>
              <w:rPr>
                <w:rFonts w:hint="eastAsia" w:ascii="宋体" w:hAnsi="宋体"/>
                <w:szCs w:val="21"/>
              </w:rPr>
              <w:t>生产厂家</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单位</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数量</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单价</w:t>
            </w:r>
          </w:p>
        </w:tc>
        <w:tc>
          <w:tcPr>
            <w:tcW w:w="945" w:type="dxa"/>
            <w:noWrap w:val="0"/>
            <w:vAlign w:val="center"/>
          </w:tcPr>
          <w:p>
            <w:pPr>
              <w:snapToGrid w:val="0"/>
              <w:spacing w:line="280" w:lineRule="exact"/>
              <w:jc w:val="center"/>
              <w:rPr>
                <w:rFonts w:hint="eastAsia" w:ascii="宋体" w:hAnsi="宋体"/>
                <w:szCs w:val="21"/>
              </w:rPr>
            </w:pPr>
            <w:r>
              <w:rPr>
                <w:rFonts w:hint="eastAsia" w:ascii="宋体" w:hAnsi="宋体"/>
                <w:szCs w:val="21"/>
              </w:rPr>
              <w:t>金额</w:t>
            </w:r>
          </w:p>
        </w:tc>
        <w:tc>
          <w:tcPr>
            <w:tcW w:w="1242" w:type="dxa"/>
            <w:noWrap w:val="0"/>
            <w:vAlign w:val="center"/>
          </w:tcPr>
          <w:p>
            <w:pPr>
              <w:snapToGrid w:val="0"/>
              <w:spacing w:line="280" w:lineRule="exact"/>
              <w:ind w:firstLine="105" w:firstLineChars="50"/>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75" w:type="dxa"/>
            <w:gridSpan w:val="9"/>
            <w:noWrap w:val="0"/>
            <w:vAlign w:val="center"/>
          </w:tcPr>
          <w:p>
            <w:pPr>
              <w:snapToGrid w:val="0"/>
              <w:spacing w:line="440" w:lineRule="exact"/>
              <w:rPr>
                <w:rFonts w:hint="eastAsia" w:ascii="宋体" w:hAnsi="宋体"/>
                <w:sz w:val="24"/>
              </w:rPr>
            </w:pPr>
            <w:r>
              <w:rPr>
                <w:rFonts w:hint="eastAsia" w:ascii="宋体" w:hAnsi="宋体"/>
                <w:sz w:val="24"/>
              </w:rPr>
              <w:t>分项报价合计（万元）</w:t>
            </w:r>
          </w:p>
        </w:tc>
      </w:tr>
    </w:tbl>
    <w:p>
      <w:pPr>
        <w:spacing w:line="440" w:lineRule="exact"/>
        <w:ind w:left="735" w:hanging="735" w:hangingChars="350"/>
        <w:rPr>
          <w:rFonts w:hint="eastAsia" w:ascii="宋体" w:hAnsi="宋体"/>
          <w:szCs w:val="21"/>
        </w:rPr>
      </w:pPr>
      <w:r>
        <w:rPr>
          <w:rFonts w:hint="eastAsia" w:ascii="宋体" w:hAnsi="宋体"/>
          <w:szCs w:val="21"/>
        </w:rPr>
        <w:t>注：</w:t>
      </w:r>
    </w:p>
    <w:p>
      <w:pPr>
        <w:spacing w:line="360" w:lineRule="exact"/>
        <w:rPr>
          <w:rFonts w:hint="eastAsia" w:ascii="宋体" w:hAnsi="宋体"/>
          <w:bCs/>
          <w:szCs w:val="21"/>
        </w:rPr>
      </w:pPr>
      <w:r>
        <w:rPr>
          <w:rFonts w:hint="eastAsia" w:ascii="宋体" w:hAnsi="宋体"/>
          <w:szCs w:val="21"/>
        </w:rPr>
        <w:t>1、报价供应商必须按“</w:t>
      </w:r>
      <w:r>
        <w:rPr>
          <w:rFonts w:hint="eastAsia" w:ascii="宋体" w:hAnsi="宋体"/>
          <w:bCs/>
          <w:szCs w:val="21"/>
        </w:rPr>
        <w:t>分项报价明细表”的格式</w:t>
      </w:r>
      <w:r>
        <w:rPr>
          <w:rFonts w:hint="eastAsia" w:ascii="宋体" w:hAnsi="宋体"/>
          <w:szCs w:val="21"/>
        </w:rPr>
        <w:t>详细报出所报总价的各个组成部分的报价，否则作无效谈判处理。</w:t>
      </w:r>
    </w:p>
    <w:p>
      <w:pPr>
        <w:spacing w:line="360" w:lineRule="exact"/>
        <w:ind w:left="-2" w:leftChars="-1"/>
        <w:jc w:val="lef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分项报价明细表”各分项报价合计应当与“报价函”报价相等。</w:t>
      </w:r>
    </w:p>
    <w:p>
      <w:pPr>
        <w:adjustRightInd w:val="0"/>
        <w:spacing w:line="440" w:lineRule="exact"/>
        <w:ind w:firstLine="480" w:firstLineChars="200"/>
        <w:jc w:val="left"/>
        <w:rPr>
          <w:rFonts w:hint="eastAsia" w:ascii="宋体" w:hAnsi="宋体"/>
          <w:sz w:val="24"/>
        </w:rPr>
      </w:pPr>
      <w:r>
        <w:rPr>
          <w:rFonts w:hint="eastAsia" w:ascii="宋体" w:hAnsi="宋体"/>
          <w:sz w:val="24"/>
        </w:rPr>
        <w:t>报价供应商名称：        （盖章）</w:t>
      </w:r>
    </w:p>
    <w:p>
      <w:pPr>
        <w:adjustRightInd w:val="0"/>
        <w:spacing w:line="440" w:lineRule="exact"/>
        <w:ind w:firstLine="420" w:firstLineChars="200"/>
        <w:jc w:val="left"/>
        <w:rPr>
          <w:rFonts w:hint="eastAsia" w:ascii="宋体" w:hAnsi="宋体"/>
          <w:szCs w:val="21"/>
        </w:rPr>
      </w:pPr>
      <w:r>
        <w:rPr>
          <w:rFonts w:hint="eastAsia" w:ascii="宋体" w:hAnsi="宋体"/>
          <w:szCs w:val="21"/>
        </w:rPr>
        <w:t>法定代表人或授权代表（签字或盖章）：</w:t>
      </w:r>
    </w:p>
    <w:p>
      <w:pPr>
        <w:adjustRightInd w:val="0"/>
        <w:spacing w:line="440" w:lineRule="exact"/>
        <w:ind w:firstLine="420" w:firstLineChars="200"/>
        <w:jc w:val="left"/>
        <w:rPr>
          <w:rFonts w:hint="eastAsia"/>
          <w:szCs w:val="21"/>
        </w:rPr>
      </w:pPr>
      <w:r>
        <w:rPr>
          <w:rFonts w:hint="eastAsia"/>
          <w:szCs w:val="21"/>
        </w:rPr>
        <w:t>报价日期：</w:t>
      </w:r>
      <w:bookmarkStart w:id="5" w:name="_Toc217446087"/>
      <w:r>
        <w:rPr>
          <w:rFonts w:hint="eastAsia"/>
          <w:szCs w:val="21"/>
        </w:rPr>
        <w:t xml:space="preserve">  年  月  日</w:t>
      </w:r>
    </w:p>
    <w:p>
      <w:pPr>
        <w:adjustRightInd w:val="0"/>
        <w:spacing w:line="440" w:lineRule="exact"/>
        <w:jc w:val="center"/>
        <w:rPr>
          <w:rFonts w:hint="eastAsia" w:ascii="仿宋_GB2312" w:eastAsia="仿宋_GB2312"/>
          <w:b/>
          <w:sz w:val="32"/>
          <w:szCs w:val="32"/>
          <w:lang w:eastAsia="zh-CN"/>
        </w:rPr>
      </w:pPr>
    </w:p>
    <w:p>
      <w:pPr>
        <w:adjustRightInd w:val="0"/>
        <w:spacing w:line="440" w:lineRule="exact"/>
        <w:jc w:val="center"/>
        <w:rPr>
          <w:rFonts w:hint="eastAsia" w:ascii="仿宋_GB2312" w:eastAsia="仿宋_GB2312"/>
          <w:b/>
          <w:kern w:val="0"/>
          <w:sz w:val="32"/>
          <w:szCs w:val="32"/>
        </w:rPr>
      </w:pPr>
      <w:r>
        <w:rPr>
          <w:rFonts w:hint="eastAsia" w:ascii="仿宋_GB2312" w:eastAsia="仿宋_GB2312"/>
          <w:b/>
          <w:sz w:val="32"/>
          <w:szCs w:val="32"/>
          <w:lang w:eastAsia="zh-CN"/>
        </w:rPr>
        <w:t>五</w:t>
      </w:r>
      <w:r>
        <w:rPr>
          <w:rFonts w:hint="eastAsia" w:ascii="仿宋_GB2312" w:eastAsia="仿宋_GB2312"/>
          <w:b/>
          <w:sz w:val="32"/>
          <w:szCs w:val="32"/>
        </w:rPr>
        <w:t>、</w:t>
      </w:r>
      <w:r>
        <w:rPr>
          <w:rFonts w:hint="eastAsia" w:ascii="仿宋_GB2312" w:eastAsia="仿宋_GB2312"/>
          <w:b/>
          <w:kern w:val="0"/>
          <w:sz w:val="32"/>
          <w:szCs w:val="32"/>
        </w:rPr>
        <w:t>产品技术参数响应表</w:t>
      </w:r>
    </w:p>
    <w:p>
      <w:pPr>
        <w:autoSpaceDE w:val="0"/>
        <w:autoSpaceDN w:val="0"/>
        <w:adjustRightInd w:val="0"/>
        <w:spacing w:line="440" w:lineRule="exact"/>
        <w:jc w:val="center"/>
        <w:rPr>
          <w:rFonts w:hint="eastAsia" w:ascii="宋体" w:hAnsi="宋体"/>
          <w:b/>
          <w:bCs/>
          <w:kern w:val="0"/>
          <w:sz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14"/>
        <w:gridCol w:w="2503"/>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center"/>
          </w:tcPr>
          <w:p>
            <w:pPr>
              <w:pStyle w:val="9"/>
              <w:spacing w:line="440" w:lineRule="exact"/>
              <w:jc w:val="center"/>
              <w:rPr>
                <w:rFonts w:hint="eastAsia" w:ascii="宋体" w:hAnsi="宋体"/>
                <w:sz w:val="21"/>
                <w:szCs w:val="21"/>
              </w:rPr>
            </w:pPr>
            <w:r>
              <w:rPr>
                <w:rFonts w:hint="eastAsia" w:ascii="宋体" w:hAnsi="宋体"/>
                <w:sz w:val="21"/>
                <w:szCs w:val="21"/>
              </w:rPr>
              <w:t>序号</w:t>
            </w:r>
          </w:p>
        </w:tc>
        <w:tc>
          <w:tcPr>
            <w:tcW w:w="1814" w:type="dxa"/>
            <w:noWrap w:val="0"/>
            <w:vAlign w:val="center"/>
          </w:tcPr>
          <w:p>
            <w:pPr>
              <w:pStyle w:val="9"/>
              <w:spacing w:line="440" w:lineRule="exact"/>
              <w:jc w:val="center"/>
              <w:rPr>
                <w:rFonts w:hint="eastAsia" w:ascii="宋体" w:hAnsi="宋体"/>
                <w:sz w:val="21"/>
                <w:szCs w:val="21"/>
              </w:rPr>
            </w:pPr>
            <w:r>
              <w:rPr>
                <w:rFonts w:hint="eastAsia" w:ascii="宋体" w:hAnsi="宋体"/>
                <w:sz w:val="21"/>
                <w:szCs w:val="21"/>
              </w:rPr>
              <w:t>货物（设备）名称</w:t>
            </w:r>
          </w:p>
        </w:tc>
        <w:tc>
          <w:tcPr>
            <w:tcW w:w="2503" w:type="dxa"/>
            <w:noWrap w:val="0"/>
            <w:vAlign w:val="center"/>
          </w:tcPr>
          <w:p>
            <w:pPr>
              <w:pStyle w:val="9"/>
              <w:spacing w:line="440" w:lineRule="exact"/>
              <w:ind w:firstLine="420" w:firstLineChars="200"/>
              <w:jc w:val="center"/>
              <w:rPr>
                <w:rFonts w:hint="eastAsia" w:ascii="宋体" w:hAnsi="宋体"/>
                <w:sz w:val="21"/>
                <w:szCs w:val="21"/>
              </w:rPr>
            </w:pPr>
            <w:r>
              <w:rPr>
                <w:rFonts w:hint="eastAsia" w:ascii="宋体" w:hAnsi="宋体"/>
                <w:sz w:val="21"/>
                <w:szCs w:val="21"/>
              </w:rPr>
              <w:t>招标文件要求</w:t>
            </w:r>
          </w:p>
        </w:tc>
        <w:tc>
          <w:tcPr>
            <w:tcW w:w="4206" w:type="dxa"/>
            <w:noWrap w:val="0"/>
            <w:vAlign w:val="center"/>
          </w:tcPr>
          <w:p>
            <w:pPr>
              <w:pStyle w:val="9"/>
              <w:spacing w:line="440" w:lineRule="exact"/>
              <w:ind w:firstLine="210" w:firstLineChars="100"/>
              <w:jc w:val="center"/>
              <w:rPr>
                <w:rFonts w:hint="eastAsia" w:ascii="宋体" w:hAnsi="宋体"/>
                <w:sz w:val="21"/>
                <w:szCs w:val="21"/>
              </w:rPr>
            </w:pPr>
            <w:r>
              <w:rPr>
                <w:rFonts w:hint="eastAsia" w:ascii="宋体" w:hAnsi="宋体"/>
                <w:sz w:val="21"/>
                <w:szCs w:val="21"/>
              </w:rPr>
              <w:t>报价产品技术参数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bl>
    <w:p>
      <w:pPr>
        <w:spacing w:line="280" w:lineRule="exact"/>
        <w:ind w:left="540" w:leftChars="57" w:hanging="420" w:hangingChars="200"/>
        <w:rPr>
          <w:rFonts w:hint="eastAsia" w:ascii="宋体" w:hAnsi="宋体"/>
          <w:szCs w:val="21"/>
        </w:rPr>
      </w:pPr>
      <w:r>
        <w:rPr>
          <w:rFonts w:hint="eastAsia" w:ascii="宋体" w:hAnsi="宋体"/>
          <w:szCs w:val="21"/>
        </w:rPr>
        <w:t>注：</w:t>
      </w:r>
    </w:p>
    <w:p>
      <w:pPr>
        <w:spacing w:line="360" w:lineRule="exact"/>
        <w:rPr>
          <w:rFonts w:hint="eastAsia" w:ascii="宋体" w:hAnsi="宋体"/>
          <w:szCs w:val="21"/>
        </w:rPr>
      </w:pPr>
      <w:r>
        <w:rPr>
          <w:rFonts w:hint="eastAsia" w:ascii="宋体" w:hAnsi="宋体"/>
          <w:szCs w:val="21"/>
        </w:rPr>
        <w:t>1. 供应商必须把采购项目的全部技术参数列入此表。</w:t>
      </w:r>
    </w:p>
    <w:p>
      <w:pPr>
        <w:spacing w:line="360" w:lineRule="exact"/>
        <w:rPr>
          <w:rFonts w:hint="eastAsia" w:ascii="宋体" w:hAnsi="宋体"/>
          <w:szCs w:val="21"/>
        </w:rPr>
      </w:pPr>
      <w:r>
        <w:rPr>
          <w:rFonts w:hint="eastAsia" w:ascii="宋体" w:hAnsi="宋体"/>
          <w:szCs w:val="21"/>
        </w:rPr>
        <w:t>2．按照采购项目技术要求的顺序对应填写。</w:t>
      </w:r>
    </w:p>
    <w:p>
      <w:pPr>
        <w:spacing w:line="360" w:lineRule="exact"/>
        <w:rPr>
          <w:rFonts w:hint="eastAsia" w:ascii="宋体" w:hAnsi="宋体"/>
          <w:szCs w:val="21"/>
        </w:rPr>
      </w:pPr>
      <w:r>
        <w:rPr>
          <w:rFonts w:hint="eastAsia" w:ascii="宋体" w:hAnsi="宋体"/>
          <w:szCs w:val="21"/>
        </w:rPr>
        <w:t>3．供应商必须据实填写，不得虚假填写，否则将取消其谈判或成交资格。</w:t>
      </w:r>
    </w:p>
    <w:p>
      <w:pPr>
        <w:adjustRightInd w:val="0"/>
        <w:spacing w:line="440" w:lineRule="exact"/>
        <w:ind w:firstLine="315" w:firstLineChars="150"/>
        <w:jc w:val="left"/>
        <w:rPr>
          <w:rFonts w:hint="eastAsia" w:ascii="宋体" w:hAnsi="宋体"/>
          <w:bCs/>
          <w:szCs w:val="21"/>
        </w:rPr>
      </w:pPr>
      <w:r>
        <w:rPr>
          <w:rFonts w:hint="eastAsia" w:ascii="宋体" w:hAnsi="宋体"/>
          <w:bCs/>
          <w:szCs w:val="21"/>
        </w:rPr>
        <w:t>报价供应商名称：        （盖章）</w:t>
      </w:r>
    </w:p>
    <w:p>
      <w:pPr>
        <w:spacing w:line="440" w:lineRule="exact"/>
        <w:ind w:firstLine="315" w:firstLineChars="150"/>
        <w:rPr>
          <w:rFonts w:hint="eastAsia" w:ascii="宋体" w:hAnsi="宋体"/>
          <w:bCs/>
          <w:szCs w:val="21"/>
        </w:rPr>
      </w:pPr>
      <w:r>
        <w:rPr>
          <w:rFonts w:hint="eastAsia" w:ascii="宋体" w:hAnsi="宋体"/>
          <w:szCs w:val="21"/>
        </w:rPr>
        <w:t>法定代表人或授权代表（签字或盖章）</w:t>
      </w:r>
      <w:r>
        <w:rPr>
          <w:rFonts w:hint="eastAsia" w:ascii="宋体" w:hAnsi="宋体"/>
          <w:bCs/>
          <w:szCs w:val="21"/>
        </w:rPr>
        <w:t>：</w:t>
      </w:r>
    </w:p>
    <w:p>
      <w:pPr>
        <w:spacing w:line="440" w:lineRule="exact"/>
        <w:ind w:firstLine="315" w:firstLineChars="150"/>
        <w:rPr>
          <w:rFonts w:hint="eastAsia" w:ascii="宋体" w:hAnsi="宋体"/>
          <w:bCs/>
          <w:szCs w:val="21"/>
        </w:rPr>
      </w:pPr>
      <w:r>
        <w:rPr>
          <w:rFonts w:hint="eastAsia" w:ascii="宋体" w:hAnsi="宋体"/>
          <w:bCs/>
          <w:szCs w:val="21"/>
        </w:rPr>
        <w:t>报价日期:</w:t>
      </w:r>
      <w:r>
        <w:rPr>
          <w:rFonts w:hint="eastAsia"/>
          <w:sz w:val="24"/>
        </w:rPr>
        <w:t xml:space="preserve"> </w:t>
      </w:r>
      <w:r>
        <w:rPr>
          <w:rFonts w:hint="eastAsia"/>
          <w:szCs w:val="21"/>
        </w:rPr>
        <w:t>年  月  日</w:t>
      </w:r>
    </w:p>
    <w:p>
      <w:pPr>
        <w:jc w:val="center"/>
        <w:rPr>
          <w:rFonts w:hint="eastAsia" w:ascii="宋体" w:hAnsi="宋体"/>
          <w:sz w:val="24"/>
          <w:szCs w:val="24"/>
        </w:rPr>
      </w:pPr>
      <w:r>
        <w:rPr>
          <w:rFonts w:hint="eastAsia" w:ascii="仿宋_GB2312" w:eastAsia="仿宋_GB2312"/>
          <w:b/>
          <w:sz w:val="32"/>
          <w:szCs w:val="32"/>
          <w:lang w:eastAsia="zh-CN"/>
        </w:rPr>
        <w:t>六</w:t>
      </w:r>
      <w:r>
        <w:rPr>
          <w:rFonts w:hint="eastAsia" w:ascii="仿宋_GB2312" w:eastAsia="仿宋_GB2312"/>
          <w:b/>
          <w:sz w:val="32"/>
          <w:szCs w:val="32"/>
        </w:rPr>
        <w:t>、商务应答表</w:t>
      </w:r>
      <w:bookmarkEnd w:id="5"/>
      <w:r>
        <w:rPr>
          <w:rFonts w:hint="eastAsia" w:ascii="宋体" w:hAnsi="宋体"/>
          <w:sz w:val="24"/>
          <w:szCs w:val="24"/>
        </w:rPr>
        <w:t xml:space="preserve">                                           </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24"/>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noWrap w:val="0"/>
            <w:vAlign w:val="center"/>
          </w:tcPr>
          <w:p>
            <w:pPr>
              <w:spacing w:line="440" w:lineRule="exact"/>
              <w:jc w:val="center"/>
              <w:rPr>
                <w:rFonts w:hint="eastAsia" w:ascii="宋体" w:hAnsi="宋体"/>
                <w:sz w:val="24"/>
              </w:rPr>
            </w:pPr>
            <w:r>
              <w:rPr>
                <w:rFonts w:hint="eastAsia" w:ascii="宋体" w:hAnsi="宋体"/>
                <w:sz w:val="24"/>
              </w:rPr>
              <w:t>序号</w:t>
            </w:r>
          </w:p>
        </w:tc>
        <w:tc>
          <w:tcPr>
            <w:tcW w:w="1924" w:type="dxa"/>
            <w:noWrap w:val="0"/>
            <w:vAlign w:val="center"/>
          </w:tcPr>
          <w:p>
            <w:pPr>
              <w:spacing w:line="440" w:lineRule="exact"/>
              <w:jc w:val="center"/>
              <w:rPr>
                <w:rFonts w:hint="eastAsia" w:ascii="宋体" w:hAnsi="宋体"/>
                <w:sz w:val="24"/>
              </w:rPr>
            </w:pPr>
            <w:r>
              <w:rPr>
                <w:rFonts w:hint="eastAsia" w:ascii="宋体" w:hAnsi="宋体"/>
                <w:sz w:val="24"/>
              </w:rPr>
              <w:t>谈判文件要求</w:t>
            </w:r>
          </w:p>
        </w:tc>
        <w:tc>
          <w:tcPr>
            <w:tcW w:w="6132" w:type="dxa"/>
            <w:noWrap w:val="0"/>
            <w:vAlign w:val="center"/>
          </w:tcPr>
          <w:p>
            <w:pPr>
              <w:spacing w:line="440" w:lineRule="exact"/>
              <w:jc w:val="center"/>
              <w:rPr>
                <w:rFonts w:hint="eastAsia" w:ascii="宋体" w:hAnsi="宋体"/>
                <w:sz w:val="24"/>
              </w:rPr>
            </w:pPr>
            <w:r>
              <w:rPr>
                <w:rFonts w:hint="eastAsia" w:ascii="宋体" w:hAnsi="宋体"/>
                <w:sz w:val="24"/>
              </w:rPr>
              <w:t>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jc w:val="center"/>
              <w:rPr>
                <w:rFonts w:hint="eastAsia" w:ascii="宋体" w:hAnsi="宋体"/>
                <w:sz w:val="24"/>
              </w:rPr>
            </w:pPr>
          </w:p>
        </w:tc>
      </w:tr>
    </w:tbl>
    <w:p>
      <w:pPr>
        <w:spacing w:line="280" w:lineRule="exact"/>
        <w:ind w:left="540" w:leftChars="57" w:hanging="420" w:hangingChars="200"/>
        <w:rPr>
          <w:rFonts w:hint="eastAsia" w:ascii="宋体" w:hAnsi="宋体"/>
          <w:szCs w:val="21"/>
        </w:rPr>
      </w:pPr>
      <w:r>
        <w:rPr>
          <w:rFonts w:hint="eastAsia" w:ascii="宋体" w:hAnsi="宋体"/>
          <w:szCs w:val="21"/>
        </w:rPr>
        <w:t>注：</w:t>
      </w:r>
    </w:p>
    <w:p>
      <w:pPr>
        <w:spacing w:line="280" w:lineRule="exact"/>
        <w:ind w:left="2"/>
        <w:rPr>
          <w:rFonts w:hint="eastAsia" w:ascii="宋体" w:hAnsi="宋体"/>
          <w:szCs w:val="21"/>
        </w:rPr>
      </w:pPr>
      <w:r>
        <w:rPr>
          <w:rFonts w:hint="eastAsia" w:ascii="宋体" w:hAnsi="宋体"/>
          <w:szCs w:val="21"/>
        </w:rPr>
        <w:t>供应商根据谈判文件第四章中的商务要求和其他要求内容据实填写，不得虚假应答，否则将取消其谈判或成交资格。</w:t>
      </w:r>
    </w:p>
    <w:p>
      <w:pPr>
        <w:adjustRightInd w:val="0"/>
        <w:spacing w:line="440" w:lineRule="exact"/>
        <w:jc w:val="left"/>
        <w:rPr>
          <w:rFonts w:hint="eastAsia" w:ascii="宋体" w:hAnsi="宋体"/>
          <w:bCs/>
          <w:sz w:val="24"/>
        </w:rPr>
      </w:pPr>
      <w:r>
        <w:rPr>
          <w:rFonts w:hint="eastAsia" w:ascii="宋体" w:hAnsi="宋体"/>
          <w:bCs/>
          <w:sz w:val="24"/>
        </w:rPr>
        <w:t>报价供应商名称：      （盖章）</w:t>
      </w:r>
    </w:p>
    <w:p>
      <w:pPr>
        <w:adjustRightInd w:val="0"/>
        <w:spacing w:line="440" w:lineRule="exact"/>
        <w:jc w:val="left"/>
        <w:rPr>
          <w:rFonts w:hint="eastAsia" w:ascii="宋体" w:hAnsi="宋体"/>
          <w:bCs/>
          <w:sz w:val="24"/>
        </w:rPr>
      </w:pPr>
      <w:r>
        <w:rPr>
          <w:rFonts w:hint="eastAsia" w:ascii="宋体" w:hAnsi="宋体"/>
          <w:sz w:val="24"/>
        </w:rPr>
        <w:t>法定代表人或授权代表（签字或盖章）</w:t>
      </w:r>
      <w:r>
        <w:rPr>
          <w:rFonts w:hint="eastAsia" w:ascii="宋体" w:hAnsi="宋体"/>
          <w:bCs/>
          <w:sz w:val="24"/>
        </w:rPr>
        <w:t>：</w:t>
      </w:r>
    </w:p>
    <w:p>
      <w:pPr>
        <w:spacing w:line="440" w:lineRule="exact"/>
        <w:ind w:left="28"/>
        <w:jc w:val="left"/>
        <w:rPr>
          <w:rFonts w:hint="eastAsia" w:ascii="宋体" w:hAnsi="宋体"/>
          <w:bCs/>
          <w:sz w:val="24"/>
        </w:rPr>
      </w:pPr>
      <w:r>
        <w:rPr>
          <w:rFonts w:hint="eastAsia" w:ascii="宋体" w:hAnsi="宋体"/>
          <w:bCs/>
          <w:sz w:val="24"/>
        </w:rPr>
        <w:t>报价日期:</w:t>
      </w:r>
      <w:r>
        <w:rPr>
          <w:rFonts w:hint="eastAsia"/>
          <w:szCs w:val="21"/>
        </w:rPr>
        <w:t xml:space="preserve"> 年  月  日</w:t>
      </w:r>
    </w:p>
    <w:p>
      <w:pPr>
        <w:jc w:val="center"/>
        <w:rPr>
          <w:rFonts w:hint="eastAsia" w:ascii="仿宋_GB2312" w:eastAsia="仿宋_GB2312"/>
          <w:b/>
          <w:sz w:val="32"/>
          <w:szCs w:val="32"/>
        </w:rPr>
      </w:pPr>
      <w:bookmarkStart w:id="6" w:name="_Toc217446088"/>
      <w:r>
        <w:rPr>
          <w:rFonts w:hint="eastAsia" w:ascii="仿宋_GB2312" w:eastAsia="仿宋_GB2312"/>
          <w:b/>
          <w:sz w:val="32"/>
          <w:szCs w:val="32"/>
          <w:lang w:eastAsia="zh-CN"/>
        </w:rPr>
        <w:t>七</w:t>
      </w:r>
      <w:r>
        <w:rPr>
          <w:rFonts w:hint="eastAsia" w:ascii="仿宋_GB2312" w:eastAsia="仿宋_GB2312"/>
          <w:b/>
          <w:sz w:val="32"/>
          <w:szCs w:val="32"/>
        </w:rPr>
        <w:t>、报价供应商基本情况表</w:t>
      </w:r>
      <w:bookmarkEnd w:id="6"/>
    </w:p>
    <w:tbl>
      <w:tblPr>
        <w:tblStyle w:val="5"/>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999"/>
        <w:gridCol w:w="1240"/>
        <w:gridCol w:w="1290"/>
        <w:gridCol w:w="7"/>
        <w:gridCol w:w="1362"/>
        <w:gridCol w:w="166"/>
        <w:gridCol w:w="1045"/>
        <w:gridCol w:w="110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 w:val="18"/>
                <w:szCs w:val="18"/>
              </w:rPr>
            </w:pPr>
            <w:r>
              <w:rPr>
                <w:rFonts w:hint="eastAsia" w:ascii="宋体" w:hAnsi="宋体"/>
                <w:kern w:val="0"/>
                <w:sz w:val="18"/>
                <w:szCs w:val="18"/>
              </w:rPr>
              <w:t>报价供应商名称</w:t>
            </w:r>
          </w:p>
        </w:tc>
        <w:tc>
          <w:tcPr>
            <w:tcW w:w="7215" w:type="dxa"/>
            <w:gridSpan w:val="8"/>
            <w:noWrap w:val="0"/>
            <w:vAlign w:val="center"/>
          </w:tcPr>
          <w:p>
            <w:pPr>
              <w:autoSpaceDE w:val="0"/>
              <w:autoSpaceDN w:val="0"/>
              <w:adjustRightInd w:val="0"/>
              <w:spacing w:line="440" w:lineRule="exact"/>
              <w:jc w:val="left"/>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注册地址</w:t>
            </w:r>
          </w:p>
        </w:tc>
        <w:tc>
          <w:tcPr>
            <w:tcW w:w="3536" w:type="dxa"/>
            <w:gridSpan w:val="4"/>
            <w:noWrap w:val="0"/>
            <w:vAlign w:val="center"/>
          </w:tcPr>
          <w:p>
            <w:pPr>
              <w:autoSpaceDE w:val="0"/>
              <w:autoSpaceDN w:val="0"/>
              <w:adjustRightInd w:val="0"/>
              <w:spacing w:line="440" w:lineRule="exact"/>
              <w:jc w:val="center"/>
              <w:rPr>
                <w:rFonts w:hint="eastAsia" w:ascii="宋体" w:hAnsi="宋体"/>
                <w:kern w:val="0"/>
                <w:szCs w:val="21"/>
              </w:rPr>
            </w:pPr>
          </w:p>
        </w:tc>
        <w:tc>
          <w:tcPr>
            <w:tcW w:w="1362"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邮政编码</w:t>
            </w:r>
          </w:p>
        </w:tc>
        <w:tc>
          <w:tcPr>
            <w:tcW w:w="2317"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vMerge w:val="restart"/>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联系方式</w:t>
            </w: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联系人</w:t>
            </w:r>
          </w:p>
        </w:tc>
        <w:tc>
          <w:tcPr>
            <w:tcW w:w="2530"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2317"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45"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传真</w:t>
            </w:r>
          </w:p>
        </w:tc>
        <w:tc>
          <w:tcPr>
            <w:tcW w:w="2530"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网址</w:t>
            </w:r>
          </w:p>
        </w:tc>
        <w:tc>
          <w:tcPr>
            <w:tcW w:w="2317"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组织结构</w:t>
            </w:r>
          </w:p>
        </w:tc>
        <w:tc>
          <w:tcPr>
            <w:tcW w:w="7215" w:type="dxa"/>
            <w:gridSpan w:val="8"/>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法定代表人</w:t>
            </w: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姓名</w:t>
            </w:r>
          </w:p>
        </w:tc>
        <w:tc>
          <w:tcPr>
            <w:tcW w:w="1240" w:type="dxa"/>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技术职称</w:t>
            </w: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11"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1106" w:type="dxa"/>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技术负责人</w:t>
            </w: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姓名</w:t>
            </w:r>
          </w:p>
        </w:tc>
        <w:tc>
          <w:tcPr>
            <w:tcW w:w="1240" w:type="dxa"/>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技术职称</w:t>
            </w: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11"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1106" w:type="dxa"/>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成立时间</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4976" w:type="dxa"/>
            <w:gridSpan w:val="6"/>
            <w:noWrap w:val="0"/>
            <w:vAlign w:val="center"/>
          </w:tcPr>
          <w:p>
            <w:pPr>
              <w:autoSpaceDE w:val="0"/>
              <w:autoSpaceDN w:val="0"/>
              <w:adjustRightInd w:val="0"/>
              <w:spacing w:line="440" w:lineRule="exact"/>
              <w:ind w:firstLine="1470" w:firstLineChars="700"/>
              <w:rPr>
                <w:rFonts w:hint="eastAsia" w:ascii="宋体" w:hAnsi="宋体"/>
                <w:kern w:val="0"/>
                <w:szCs w:val="21"/>
              </w:rPr>
            </w:pPr>
            <w:r>
              <w:rPr>
                <w:rFonts w:hint="eastAsia" w:ascii="宋体" w:hAnsi="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企业资质等级</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restart"/>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其中</w:t>
            </w: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项目经理</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营业执照号</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高级职称人员</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注册资金</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中级职称人员</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开户银行</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初级职称人员</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账号</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技工</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66"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经营范围</w:t>
            </w:r>
          </w:p>
        </w:tc>
        <w:tc>
          <w:tcPr>
            <w:tcW w:w="7215" w:type="dxa"/>
            <w:gridSpan w:val="8"/>
            <w:noWrap w:val="0"/>
            <w:vAlign w:val="center"/>
          </w:tcPr>
          <w:p>
            <w:pPr>
              <w:autoSpaceDE w:val="0"/>
              <w:autoSpaceDN w:val="0"/>
              <w:adjustRightInd w:val="0"/>
              <w:spacing w:line="440" w:lineRule="exact"/>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1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备注</w:t>
            </w:r>
          </w:p>
        </w:tc>
        <w:tc>
          <w:tcPr>
            <w:tcW w:w="7215" w:type="dxa"/>
            <w:gridSpan w:val="8"/>
            <w:noWrap w:val="0"/>
            <w:vAlign w:val="top"/>
          </w:tcPr>
          <w:p>
            <w:pPr>
              <w:autoSpaceDE w:val="0"/>
              <w:autoSpaceDN w:val="0"/>
              <w:adjustRightInd w:val="0"/>
              <w:spacing w:line="440" w:lineRule="exact"/>
              <w:jc w:val="left"/>
              <w:rPr>
                <w:rFonts w:hint="eastAsia" w:ascii="宋体" w:hAnsi="宋体"/>
                <w:kern w:val="0"/>
                <w:szCs w:val="21"/>
              </w:rPr>
            </w:pPr>
          </w:p>
        </w:tc>
      </w:tr>
    </w:tbl>
    <w:p>
      <w:pPr>
        <w:adjustRightInd w:val="0"/>
        <w:spacing w:line="440" w:lineRule="exact"/>
        <w:ind w:firstLine="420" w:firstLineChars="175"/>
        <w:jc w:val="left"/>
        <w:rPr>
          <w:rFonts w:hint="eastAsia" w:ascii="宋体" w:hAnsi="宋体"/>
          <w:bCs/>
          <w:sz w:val="24"/>
        </w:rPr>
      </w:pPr>
      <w:r>
        <w:rPr>
          <w:rFonts w:hint="eastAsia" w:ascii="宋体" w:hAnsi="宋体"/>
          <w:bCs/>
          <w:sz w:val="24"/>
        </w:rPr>
        <w:t>报价供应商名称：        （盖章）</w:t>
      </w:r>
    </w:p>
    <w:p>
      <w:pPr>
        <w:adjustRightInd w:val="0"/>
        <w:spacing w:line="440" w:lineRule="exact"/>
        <w:ind w:firstLine="420" w:firstLineChars="175"/>
        <w:jc w:val="left"/>
        <w:rPr>
          <w:rFonts w:hint="eastAsia" w:ascii="宋体" w:hAnsi="宋体"/>
          <w:bCs/>
          <w:sz w:val="24"/>
        </w:rPr>
      </w:pPr>
      <w:r>
        <w:rPr>
          <w:rFonts w:hint="eastAsia" w:ascii="宋体" w:hAnsi="宋体"/>
          <w:sz w:val="24"/>
        </w:rPr>
        <w:t>法定代表人或授权代表（签字或盖章）</w:t>
      </w:r>
      <w:r>
        <w:rPr>
          <w:rFonts w:hint="eastAsia" w:ascii="宋体" w:hAnsi="宋体"/>
          <w:bCs/>
          <w:sz w:val="24"/>
        </w:rPr>
        <w:t>：</w:t>
      </w:r>
    </w:p>
    <w:p>
      <w:pPr>
        <w:spacing w:line="440" w:lineRule="exact"/>
        <w:ind w:firstLine="360" w:firstLineChars="150"/>
        <w:rPr>
          <w:rFonts w:hint="eastAsia" w:ascii="宋体" w:hAnsi="宋体"/>
          <w:bCs/>
          <w:sz w:val="24"/>
        </w:rPr>
      </w:pPr>
      <w:r>
        <w:rPr>
          <w:rFonts w:hint="eastAsia" w:ascii="宋体" w:hAnsi="宋体"/>
          <w:bCs/>
          <w:sz w:val="24"/>
        </w:rPr>
        <w:t>报价日期:</w:t>
      </w:r>
      <w:r>
        <w:rPr>
          <w:rFonts w:hint="eastAsia"/>
          <w:szCs w:val="21"/>
        </w:rPr>
        <w:t xml:space="preserve"> 年  月  日</w:t>
      </w:r>
    </w:p>
    <w:p/>
    <w:p/>
    <w:p/>
    <w:sectPr>
      <w:footerReference r:id="rId4" w:type="first"/>
      <w:footerReference r:id="rId3" w:type="default"/>
      <w:pgSz w:w="11906" w:h="16838"/>
      <w:pgMar w:top="1440" w:right="1418" w:bottom="1440" w:left="1474"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Fonts w:hint="eastAsia" w:eastAsia="宋体"/>
                              <w:lang w:eastAsia="zh-CN"/>
                            </w:rPr>
                          </w:pPr>
                          <w:r>
                            <w:rPr>
                              <w:rStyle w:val="7"/>
                              <w:rFonts w:hint="eastAsia"/>
                              <w:lang w:eastAsia="zh-CN"/>
                            </w:rPr>
                            <w:t xml:space="preserve">第 </w:t>
                          </w:r>
                          <w:r>
                            <w:rPr>
                              <w:rFonts w:hint="eastAsia"/>
                              <w:lang w:eastAsia="zh-CN"/>
                            </w:rPr>
                            <w:fldChar w:fldCharType="begin"/>
                          </w:r>
                          <w:r>
                            <w:rPr>
                              <w:rStyle w:val="7"/>
                              <w:rFonts w:hint="eastAsia"/>
                              <w:lang w:eastAsia="zh-CN"/>
                            </w:rPr>
                            <w:instrText xml:space="preserve"> PAGE  \* MERGEFORMAT </w:instrText>
                          </w:r>
                          <w:r>
                            <w:rPr>
                              <w:rFonts w:hint="eastAsia"/>
                              <w:lang w:eastAsia="zh-CN"/>
                            </w:rPr>
                            <w:fldChar w:fldCharType="separate"/>
                          </w:r>
                          <w:r>
                            <w:rPr>
                              <w:rStyle w:val="7"/>
                              <w:rFonts w:hint="eastAsia"/>
                              <w:lang w:eastAsia="zh-CN"/>
                            </w:rPr>
                            <w:t>2</w:t>
                          </w:r>
                          <w:r>
                            <w:rPr>
                              <w:rFonts w:hint="eastAsia"/>
                              <w:lang w:eastAsia="zh-CN"/>
                            </w:rPr>
                            <w:fldChar w:fldCharType="end"/>
                          </w:r>
                          <w:r>
                            <w:rPr>
                              <w:rStyle w:val="7"/>
                              <w:rFonts w:hint="eastAsia"/>
                              <w:lang w:eastAsia="zh-CN"/>
                            </w:rPr>
                            <w:t xml:space="preserve"> 页 共 </w:t>
                          </w:r>
                          <w:r>
                            <w:rPr>
                              <w:rFonts w:hint="eastAsia"/>
                              <w:lang w:eastAsia="zh-CN"/>
                            </w:rPr>
                            <w:fldChar w:fldCharType="begin"/>
                          </w:r>
                          <w:r>
                            <w:rPr>
                              <w:rStyle w:val="7"/>
                              <w:rFonts w:hint="eastAsia"/>
                              <w:lang w:eastAsia="zh-CN"/>
                            </w:rPr>
                            <w:instrText xml:space="preserve"> NUMPAGES  \* MERGEFORMAT </w:instrText>
                          </w:r>
                          <w:r>
                            <w:rPr>
                              <w:rFonts w:hint="eastAsia"/>
                              <w:lang w:eastAsia="zh-CN"/>
                            </w:rPr>
                            <w:fldChar w:fldCharType="separate"/>
                          </w:r>
                          <w:r>
                            <w:rPr>
                              <w:rStyle w:val="7"/>
                              <w:rFonts w:hint="eastAsia"/>
                              <w:lang w:eastAsia="zh-CN"/>
                            </w:rPr>
                            <w:t>15</w:t>
                          </w:r>
                          <w:r>
                            <w:rPr>
                              <w:rFonts w:hint="eastAsia"/>
                              <w:lang w:eastAsia="zh-CN"/>
                            </w:rPr>
                            <w:fldChar w:fldCharType="end"/>
                          </w:r>
                          <w:r>
                            <w:rPr>
                              <w:rStyle w:val="7"/>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Style w:val="7"/>
                        <w:rFonts w:hint="eastAsia" w:eastAsia="宋体"/>
                        <w:lang w:eastAsia="zh-CN"/>
                      </w:rPr>
                    </w:pPr>
                    <w:r>
                      <w:rPr>
                        <w:rStyle w:val="7"/>
                        <w:rFonts w:hint="eastAsia"/>
                        <w:lang w:eastAsia="zh-CN"/>
                      </w:rPr>
                      <w:t xml:space="preserve">第 </w:t>
                    </w:r>
                    <w:r>
                      <w:rPr>
                        <w:rFonts w:hint="eastAsia"/>
                        <w:lang w:eastAsia="zh-CN"/>
                      </w:rPr>
                      <w:fldChar w:fldCharType="begin"/>
                    </w:r>
                    <w:r>
                      <w:rPr>
                        <w:rStyle w:val="7"/>
                        <w:rFonts w:hint="eastAsia"/>
                        <w:lang w:eastAsia="zh-CN"/>
                      </w:rPr>
                      <w:instrText xml:space="preserve"> PAGE  \* MERGEFORMAT </w:instrText>
                    </w:r>
                    <w:r>
                      <w:rPr>
                        <w:rFonts w:hint="eastAsia"/>
                        <w:lang w:eastAsia="zh-CN"/>
                      </w:rPr>
                      <w:fldChar w:fldCharType="separate"/>
                    </w:r>
                    <w:r>
                      <w:rPr>
                        <w:rStyle w:val="7"/>
                        <w:rFonts w:hint="eastAsia"/>
                        <w:lang w:eastAsia="zh-CN"/>
                      </w:rPr>
                      <w:t>2</w:t>
                    </w:r>
                    <w:r>
                      <w:rPr>
                        <w:rFonts w:hint="eastAsia"/>
                        <w:lang w:eastAsia="zh-CN"/>
                      </w:rPr>
                      <w:fldChar w:fldCharType="end"/>
                    </w:r>
                    <w:r>
                      <w:rPr>
                        <w:rStyle w:val="7"/>
                        <w:rFonts w:hint="eastAsia"/>
                        <w:lang w:eastAsia="zh-CN"/>
                      </w:rPr>
                      <w:t xml:space="preserve"> 页 共 </w:t>
                    </w:r>
                    <w:r>
                      <w:rPr>
                        <w:rFonts w:hint="eastAsia"/>
                        <w:lang w:eastAsia="zh-CN"/>
                      </w:rPr>
                      <w:fldChar w:fldCharType="begin"/>
                    </w:r>
                    <w:r>
                      <w:rPr>
                        <w:rStyle w:val="7"/>
                        <w:rFonts w:hint="eastAsia"/>
                        <w:lang w:eastAsia="zh-CN"/>
                      </w:rPr>
                      <w:instrText xml:space="preserve"> NUMPAGES  \* MERGEFORMAT </w:instrText>
                    </w:r>
                    <w:r>
                      <w:rPr>
                        <w:rFonts w:hint="eastAsia"/>
                        <w:lang w:eastAsia="zh-CN"/>
                      </w:rPr>
                      <w:fldChar w:fldCharType="separate"/>
                    </w:r>
                    <w:r>
                      <w:rPr>
                        <w:rStyle w:val="7"/>
                        <w:rFonts w:hint="eastAsia"/>
                        <w:lang w:eastAsia="zh-CN"/>
                      </w:rPr>
                      <w:t>15</w:t>
                    </w:r>
                    <w:r>
                      <w:rPr>
                        <w:rFonts w:hint="eastAsia"/>
                        <w:lang w:eastAsia="zh-CN"/>
                      </w:rPr>
                      <w:fldChar w:fldCharType="end"/>
                    </w:r>
                    <w:r>
                      <w:rPr>
                        <w:rStyle w:val="7"/>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eastAsia="宋体"/>
                              <w:sz w:val="18"/>
                              <w:lang w:eastAsia="zh-CN"/>
                            </w:rPr>
                            <w:t xml:space="preserve">第 </w:t>
                          </w: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r>
                            <w:rPr>
                              <w:rFonts w:hint="eastAsia" w:eastAsia="宋体"/>
                              <w:sz w:val="18"/>
                              <w:lang w:eastAsia="zh-CN"/>
                            </w:rPr>
                            <w:t xml:space="preserve"> 页 共 </w:t>
                          </w:r>
                          <w:r>
                            <w:rPr>
                              <w:rFonts w:hint="eastAsia" w:eastAsia="宋体"/>
                              <w:sz w:val="18"/>
                              <w:lang w:eastAsia="zh-CN"/>
                            </w:rPr>
                            <w:fldChar w:fldCharType="begin"/>
                          </w:r>
                          <w:r>
                            <w:rPr>
                              <w:rFonts w:hint="eastAsia" w:eastAsia="宋体"/>
                              <w:sz w:val="18"/>
                              <w:lang w:eastAsia="zh-CN"/>
                            </w:rPr>
                            <w:instrText xml:space="preserve"> NUMPAGES  \* MERGEFORMAT </w:instrText>
                          </w:r>
                          <w:r>
                            <w:rPr>
                              <w:rFonts w:hint="eastAsia" w:eastAsia="宋体"/>
                              <w:sz w:val="18"/>
                              <w:lang w:eastAsia="zh-CN"/>
                            </w:rPr>
                            <w:fldChar w:fldCharType="separate"/>
                          </w:r>
                          <w:r>
                            <w:rPr>
                              <w:rFonts w:hint="eastAsia" w:eastAsia="宋体"/>
                              <w:sz w:val="18"/>
                              <w:lang w:eastAsia="zh-CN"/>
                            </w:rPr>
                            <w:t>15</w:t>
                          </w:r>
                          <w:r>
                            <w:rPr>
                              <w:rFonts w:hint="eastAsia" w:eastAsia="宋体"/>
                              <w:sz w:val="18"/>
                              <w:lang w:eastAsia="zh-CN"/>
                            </w:rPr>
                            <w:fldChar w:fldCharType="end"/>
                          </w:r>
                          <w:r>
                            <w:rPr>
                              <w:rFonts w:hint="eastAsia" w:eastAsia="宋体"/>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t xml:space="preserve">第 </w:t>
                    </w: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r>
                      <w:rPr>
                        <w:rFonts w:hint="eastAsia" w:eastAsia="宋体"/>
                        <w:sz w:val="18"/>
                        <w:lang w:eastAsia="zh-CN"/>
                      </w:rPr>
                      <w:t xml:space="preserve"> 页 共 </w:t>
                    </w:r>
                    <w:r>
                      <w:rPr>
                        <w:rFonts w:hint="eastAsia" w:eastAsia="宋体"/>
                        <w:sz w:val="18"/>
                        <w:lang w:eastAsia="zh-CN"/>
                      </w:rPr>
                      <w:fldChar w:fldCharType="begin"/>
                    </w:r>
                    <w:r>
                      <w:rPr>
                        <w:rFonts w:hint="eastAsia" w:eastAsia="宋体"/>
                        <w:sz w:val="18"/>
                        <w:lang w:eastAsia="zh-CN"/>
                      </w:rPr>
                      <w:instrText xml:space="preserve"> NUMPAGES  \* MERGEFORMAT </w:instrText>
                    </w:r>
                    <w:r>
                      <w:rPr>
                        <w:rFonts w:hint="eastAsia" w:eastAsia="宋体"/>
                        <w:sz w:val="18"/>
                        <w:lang w:eastAsia="zh-CN"/>
                      </w:rPr>
                      <w:fldChar w:fldCharType="separate"/>
                    </w:r>
                    <w:r>
                      <w:rPr>
                        <w:rFonts w:hint="eastAsia" w:eastAsia="宋体"/>
                        <w:sz w:val="18"/>
                        <w:lang w:eastAsia="zh-CN"/>
                      </w:rPr>
                      <w:t>15</w:t>
                    </w:r>
                    <w:r>
                      <w:rPr>
                        <w:rFonts w:hint="eastAsia" w:eastAsia="宋体"/>
                        <w:sz w:val="18"/>
                        <w:lang w:eastAsia="zh-CN"/>
                      </w:rPr>
                      <w:fldChar w:fldCharType="end"/>
                    </w:r>
                    <w:r>
                      <w:rPr>
                        <w:rFonts w:hint="eastAsia" w:eastAsia="宋体"/>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5C9"/>
    <w:multiLevelType w:val="multilevel"/>
    <w:tmpl w:val="06C145C9"/>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E01DC7"/>
    <w:multiLevelType w:val="singleLevel"/>
    <w:tmpl w:val="5AE01DC7"/>
    <w:lvl w:ilvl="0" w:tentative="0">
      <w:start w:val="1"/>
      <w:numFmt w:val="chineseCounting"/>
      <w:suff w:val="nothing"/>
      <w:lvlText w:val="%1、"/>
      <w:lvlJc w:val="left"/>
    </w:lvl>
  </w:abstractNum>
  <w:abstractNum w:abstractNumId="2">
    <w:nsid w:val="738AF102"/>
    <w:multiLevelType w:val="singleLevel"/>
    <w:tmpl w:val="738AF10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D41B0"/>
    <w:rsid w:val="57BF5B9F"/>
    <w:rsid w:val="6F0D4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首行缩进两字符"/>
    <w:basedOn w:val="1"/>
    <w:qFormat/>
    <w:uiPriority w:val="0"/>
    <w:pPr>
      <w:spacing w:line="360" w:lineRule="auto"/>
      <w:ind w:firstLine="200" w:firstLineChars="200"/>
    </w:pPr>
  </w:style>
  <w:style w:type="paragraph" w:customStyle="1" w:styleId="9">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2020-09-18T00:12:00Z</dcterms:created>
  <dc:creator>chenyuanlin</dc:creator>
  <cp:lastModifiedBy>chenyuanlin</cp:lastModifiedBy>
  <dcterms:modified xsi:type="dcterms:W3CDTF">2020-09-18T00:16:54Z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